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07" w:rsidRDefault="00D77107" w:rsidP="004B6706">
      <w:pPr>
        <w:pStyle w:val="Titre"/>
        <w:spacing w:before="0" w:after="0"/>
        <w:jc w:val="both"/>
        <w:rPr>
          <w:rFonts w:ascii="Times New Roman" w:hAnsi="Times New Roman" w:cs="Times New Roman"/>
          <w:lang w:val="fr-BE"/>
        </w:rPr>
      </w:pPr>
      <w:r w:rsidRPr="00D77107">
        <w:rPr>
          <w:rFonts w:ascii="Times New Roman" w:hAnsi="Times New Roman" w:cs="Times New Roman"/>
          <w:lang w:val="fr-BE"/>
        </w:rPr>
        <w:t xml:space="preserve">J. Leclercq-Marx. </w:t>
      </w:r>
    </w:p>
    <w:p w:rsidR="003119BF" w:rsidRPr="00D77107" w:rsidRDefault="00D77107" w:rsidP="004B6706">
      <w:pPr>
        <w:pStyle w:val="Titre"/>
        <w:spacing w:before="0" w:after="0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Liste des publications a</w:t>
      </w:r>
      <w:r w:rsidR="00BF0E92" w:rsidRPr="00D77107">
        <w:rPr>
          <w:rFonts w:ascii="Times New Roman" w:hAnsi="Times New Roman" w:cs="Times New Roman"/>
          <w:lang w:val="fr-BE"/>
        </w:rPr>
        <w:t>u</w:t>
      </w:r>
      <w:r w:rsidR="00E65884" w:rsidRPr="00D77107">
        <w:rPr>
          <w:rFonts w:ascii="Times New Roman" w:hAnsi="Times New Roman" w:cs="Times New Roman"/>
          <w:lang w:val="fr-BE"/>
        </w:rPr>
        <w:t xml:space="preserve"> 1er janvier 2020</w:t>
      </w:r>
    </w:p>
    <w:p w:rsidR="003119BF" w:rsidRPr="0079598E" w:rsidRDefault="003119BF" w:rsidP="004B6706">
      <w:pPr>
        <w:pStyle w:val="Sous-titre"/>
        <w:spacing w:after="0"/>
        <w:jc w:val="both"/>
        <w:rPr>
          <w:rFonts w:ascii="Times New Roman" w:hAnsi="Times New Roman" w:cs="Times New Roman"/>
          <w:lang w:val="fr-BE"/>
        </w:rPr>
      </w:pPr>
    </w:p>
    <w:p w:rsidR="003119BF" w:rsidRPr="00D77107" w:rsidRDefault="003119BF" w:rsidP="00D77107">
      <w:pPr>
        <w:pStyle w:val="Sous-titre"/>
        <w:tabs>
          <w:tab w:val="left" w:pos="6525"/>
        </w:tabs>
        <w:spacing w:after="0"/>
        <w:jc w:val="both"/>
        <w:rPr>
          <w:b/>
          <w:bCs/>
          <w:lang w:val="fr-BE"/>
        </w:rPr>
      </w:pPr>
      <w:r w:rsidRPr="0079598E">
        <w:rPr>
          <w:b/>
          <w:bCs/>
          <w:lang w:val="fr-BE"/>
        </w:rPr>
        <w:tab/>
      </w:r>
    </w:p>
    <w:p w:rsidR="003119BF" w:rsidRDefault="003119BF" w:rsidP="004B6706">
      <w:pPr>
        <w:pStyle w:val="Liste2"/>
        <w:ind w:left="0" w:firstLine="0"/>
        <w:jc w:val="both"/>
        <w:rPr>
          <w:b/>
          <w:bCs/>
          <w:sz w:val="28"/>
          <w:szCs w:val="28"/>
        </w:rPr>
      </w:pPr>
      <w:r w:rsidRPr="00FB565F">
        <w:rPr>
          <w:b/>
          <w:bCs/>
          <w:sz w:val="28"/>
          <w:szCs w:val="28"/>
        </w:rPr>
        <w:t>Ouvrages publiés à titre de seul auteur</w:t>
      </w:r>
    </w:p>
    <w:p w:rsidR="003C519D" w:rsidRDefault="003C519D" w:rsidP="004B6706">
      <w:pPr>
        <w:pStyle w:val="Liste2"/>
        <w:ind w:left="0" w:firstLine="0"/>
        <w:jc w:val="both"/>
        <w:rPr>
          <w:b/>
          <w:bCs/>
          <w:sz w:val="28"/>
          <w:szCs w:val="28"/>
        </w:rPr>
      </w:pPr>
    </w:p>
    <w:p w:rsidR="003C519D" w:rsidRDefault="003C519D" w:rsidP="003C519D">
      <w:pPr>
        <w:jc w:val="both"/>
        <w:rPr>
          <w:bCs/>
        </w:rPr>
      </w:pPr>
      <w:r>
        <w:rPr>
          <w:bCs/>
          <w:i/>
        </w:rPr>
        <w:t>Iconographie médiévale entre Antiquité et art roman. D’acanthes et d’écailles. Recueil d’articles de Jacqueline Leclercq-Marx</w:t>
      </w:r>
      <w:r>
        <w:rPr>
          <w:bCs/>
        </w:rPr>
        <w:t>, éd. B. D’Hainaut-Sveny, A. Dierkens et C. Pion, (avec introductions des éditeurs, de Ch. Heck, X. Barral i Altet, R. Cordonnier, C. Treffort), Turnhout, Brepols, 2019 (Les études du Rilma, 9), 470 p.</w:t>
      </w:r>
    </w:p>
    <w:p w:rsidR="003119BF" w:rsidRPr="0079598E" w:rsidRDefault="003119BF" w:rsidP="004B6706">
      <w:pPr>
        <w:pStyle w:val="Liste2"/>
        <w:ind w:left="0" w:firstLine="0"/>
        <w:jc w:val="both"/>
      </w:pPr>
    </w:p>
    <w:p w:rsidR="003119BF" w:rsidRPr="0079598E" w:rsidRDefault="003119BF" w:rsidP="00836FA4">
      <w:pPr>
        <w:rPr>
          <w:bCs/>
          <w:lang w:val="fr-BE"/>
        </w:rPr>
      </w:pPr>
      <w:r w:rsidRPr="0079598E">
        <w:rPr>
          <w:bCs/>
          <w:i/>
        </w:rPr>
        <w:t xml:space="preserve">L’Art roman en Belgique. </w:t>
      </w:r>
      <w:r w:rsidRPr="0079598E">
        <w:rPr>
          <w:bCs/>
          <w:i/>
          <w:lang w:val="fr-BE"/>
        </w:rPr>
        <w:t>Architecture, art monumental</w:t>
      </w:r>
      <w:r w:rsidRPr="0079598E">
        <w:rPr>
          <w:bCs/>
          <w:lang w:val="fr-BE"/>
        </w:rPr>
        <w:t xml:space="preserve">, Braine-l’Alleud, J.-M. </w:t>
      </w:r>
      <w:r w:rsidR="00836FA4" w:rsidRPr="0079598E">
        <w:rPr>
          <w:bCs/>
          <w:lang w:val="fr-BE"/>
        </w:rPr>
        <w:t>Collet, 1997, 175 p.</w:t>
      </w:r>
    </w:p>
    <w:p w:rsidR="00836FA4" w:rsidRPr="0079598E" w:rsidRDefault="00836FA4" w:rsidP="00836FA4">
      <w:pPr>
        <w:rPr>
          <w:bCs/>
          <w:lang w:val="fr-BE"/>
        </w:rPr>
      </w:pPr>
    </w:p>
    <w:p w:rsidR="003119BF" w:rsidRPr="0079598E" w:rsidRDefault="003119BF" w:rsidP="004B6706">
      <w:pPr>
        <w:jc w:val="both"/>
        <w:rPr>
          <w:bCs/>
        </w:rPr>
      </w:pPr>
      <w:r w:rsidRPr="0079598E">
        <w:rPr>
          <w:bCs/>
          <w:i/>
        </w:rPr>
        <w:t>La Sirène dans la pensée et dans l’art de l’Antiquité et du Moyen Âge. Du mythe païen au symbole chrétien</w:t>
      </w:r>
      <w:r w:rsidRPr="0079598E">
        <w:rPr>
          <w:bCs/>
        </w:rPr>
        <w:t>, Bruxelles, Académie royale de Belgique, 1997 (</w:t>
      </w:r>
      <w:r w:rsidRPr="0079598E">
        <w:rPr>
          <w:bCs/>
          <w:i/>
        </w:rPr>
        <w:t>Publications de la Classe des Beaux-Arts</w:t>
      </w:r>
      <w:r w:rsidRPr="0079598E">
        <w:rPr>
          <w:bCs/>
        </w:rPr>
        <w:t>. Coll. In-4°, 3</w:t>
      </w:r>
      <w:r w:rsidRPr="0079598E">
        <w:rPr>
          <w:bCs/>
          <w:vertAlign w:val="superscript"/>
        </w:rPr>
        <w:t>e</w:t>
      </w:r>
      <w:r w:rsidRPr="0079598E">
        <w:rPr>
          <w:bCs/>
        </w:rPr>
        <w:t xml:space="preserve"> série, t. 2), 373 p.</w:t>
      </w:r>
    </w:p>
    <w:p w:rsidR="00BE4665" w:rsidRPr="0079598E" w:rsidRDefault="00BE4665" w:rsidP="004B6706">
      <w:pPr>
        <w:jc w:val="both"/>
        <w:rPr>
          <w:bCs/>
        </w:rPr>
      </w:pPr>
    </w:p>
    <w:p w:rsidR="00BE4665" w:rsidRPr="0079598E" w:rsidRDefault="00BE4665" w:rsidP="00BE4665">
      <w:pPr>
        <w:pStyle w:val="Sous-titre"/>
        <w:jc w:val="both"/>
        <w:rPr>
          <w:rFonts w:ascii="Times New Roman" w:hAnsi="Times New Roman" w:cs="Times New Roman"/>
          <w:bCs/>
        </w:rPr>
      </w:pPr>
      <w:r w:rsidRPr="0079598E">
        <w:rPr>
          <w:rFonts w:ascii="Times New Roman" w:hAnsi="Times New Roman" w:cs="Times New Roman"/>
          <w:bCs/>
        </w:rPr>
        <w:t>Cette étude est désormais consultable librement en ligne, sur le site :  </w:t>
      </w:r>
    </w:p>
    <w:p w:rsidR="00BE4665" w:rsidRPr="0079598E" w:rsidRDefault="00BE4665" w:rsidP="00BE4665">
      <w:pPr>
        <w:pStyle w:val="Sous-titre"/>
        <w:jc w:val="both"/>
        <w:rPr>
          <w:rFonts w:ascii="Times New Roman" w:hAnsi="Times New Roman" w:cs="Times New Roman"/>
          <w:bCs/>
        </w:rPr>
      </w:pPr>
      <w:r w:rsidRPr="0079598E">
        <w:rPr>
          <w:rStyle w:val="ecxtitre"/>
          <w:rFonts w:ascii="Times New Roman" w:hAnsi="Times New Roman" w:cs="Times New Roman"/>
          <w:caps/>
        </w:rPr>
        <w:t>http://www.koregos.org/fr/jacqueline-leclercq-marx_la-sirene-dans-la-pensee-et-dans-l-art-de-l-antiquite-et-du-moyen-age/4389/</w:t>
      </w:r>
    </w:p>
    <w:p w:rsidR="00BE4665" w:rsidRPr="0079598E" w:rsidRDefault="00BE4665" w:rsidP="004B6706">
      <w:pPr>
        <w:jc w:val="both"/>
        <w:rPr>
          <w:bCs/>
        </w:rPr>
      </w:pPr>
    </w:p>
    <w:p w:rsidR="003119BF" w:rsidRPr="00FB565F" w:rsidRDefault="00D77107" w:rsidP="004B67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Parties d’ouvrages collectifs</w:t>
      </w:r>
    </w:p>
    <w:p w:rsidR="003119BF" w:rsidRPr="0079598E" w:rsidRDefault="00553009" w:rsidP="00553009">
      <w:pPr>
        <w:tabs>
          <w:tab w:val="left" w:pos="6555"/>
        </w:tabs>
        <w:jc w:val="both"/>
        <w:rPr>
          <w:bCs/>
        </w:rPr>
      </w:pPr>
      <w:r w:rsidRPr="0079598E">
        <w:rPr>
          <w:bCs/>
        </w:rPr>
        <w:tab/>
      </w:r>
    </w:p>
    <w:p w:rsidR="00E07466" w:rsidRDefault="00FF75A0" w:rsidP="00E07466">
      <w:pPr>
        <w:pStyle w:val="Sous-titre"/>
        <w:jc w:val="both"/>
        <w:rPr>
          <w:rFonts w:ascii="Times New Roman" w:hAnsi="Times New Roman" w:cs="Times New Roman"/>
        </w:rPr>
      </w:pPr>
      <w:r w:rsidRPr="00B94D22">
        <w:rPr>
          <w:rFonts w:ascii="Times New Roman" w:hAnsi="Times New Roman" w:cs="Times New Roman"/>
        </w:rPr>
        <w:t>« Le centaure médiéval, entre</w:t>
      </w:r>
      <w:r w:rsidR="00B94D22">
        <w:rPr>
          <w:rFonts w:ascii="Times New Roman" w:hAnsi="Times New Roman" w:cs="Times New Roman"/>
        </w:rPr>
        <w:t xml:space="preserve"> tradition, innovations et confusions », dans </w:t>
      </w:r>
      <w:r w:rsidR="00B94D22" w:rsidRPr="00B94D22">
        <w:rPr>
          <w:rFonts w:ascii="Times New Roman" w:hAnsi="Times New Roman" w:cs="Times New Roman"/>
          <w:i/>
        </w:rPr>
        <w:t>Centaures et centauresses</w:t>
      </w:r>
      <w:r w:rsidRPr="00B94D22">
        <w:rPr>
          <w:rFonts w:ascii="Times New Roman" w:hAnsi="Times New Roman" w:cs="Times New Roman"/>
        </w:rPr>
        <w:t> »</w:t>
      </w:r>
      <w:r w:rsidR="00B94D22">
        <w:rPr>
          <w:rFonts w:ascii="Times New Roman" w:hAnsi="Times New Roman" w:cs="Times New Roman"/>
        </w:rPr>
        <w:t>, dir. A. Blaineau, Arles, Actes Sud (Cahiers Arts équestres), sous presse.</w:t>
      </w:r>
    </w:p>
    <w:p w:rsidR="00B94D22" w:rsidRDefault="00B94D22" w:rsidP="00E07466">
      <w:pPr>
        <w:pStyle w:val="Sous-titre"/>
        <w:jc w:val="both"/>
        <w:rPr>
          <w:rFonts w:ascii="Times New Roman" w:hAnsi="Times New Roman" w:cs="Times New Roman"/>
        </w:rPr>
      </w:pPr>
    </w:p>
    <w:p w:rsidR="00B94D22" w:rsidRDefault="00B94D22" w:rsidP="00E07466">
      <w:pPr>
        <w:pStyle w:val="Sous-titr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 Les fondateurs, commanditaires et donateurs sur les façades romanes, entre tradition, reformulation des modèles et innovation</w:t>
      </w:r>
      <w:r w:rsidR="007914F6">
        <w:rPr>
          <w:rFonts w:ascii="Times New Roman" w:hAnsi="Times New Roman" w:cs="Times New Roman"/>
        </w:rPr>
        <w:t> »</w:t>
      </w:r>
      <w:r>
        <w:rPr>
          <w:rFonts w:ascii="Times New Roman" w:hAnsi="Times New Roman" w:cs="Times New Roman"/>
        </w:rPr>
        <w:t xml:space="preserve">, dans </w:t>
      </w:r>
      <w:r w:rsidR="007914F6" w:rsidRPr="007914F6">
        <w:rPr>
          <w:rFonts w:ascii="Times New Roman" w:hAnsi="Times New Roman" w:cs="Times New Roman"/>
          <w:i/>
        </w:rPr>
        <w:t>Faire et bien faire. Commande et création artistiques au Moyen Âge</w:t>
      </w:r>
      <w:r w:rsidR="007914F6">
        <w:rPr>
          <w:rFonts w:ascii="Times New Roman" w:hAnsi="Times New Roman" w:cs="Times New Roman"/>
        </w:rPr>
        <w:t xml:space="preserve">, dir. D. Borlée et L. Rivière Ciavaldini, </w:t>
      </w:r>
      <w:r w:rsidR="007914F6" w:rsidRPr="007914F6">
        <w:rPr>
          <w:rFonts w:ascii="Times New Roman" w:hAnsi="Times New Roman" w:cs="Times New Roman"/>
          <w:i/>
        </w:rPr>
        <w:t>Rivista d’Arte</w:t>
      </w:r>
      <w:r w:rsidR="007914F6">
        <w:rPr>
          <w:rFonts w:ascii="Times New Roman" w:hAnsi="Times New Roman" w:cs="Times New Roman"/>
        </w:rPr>
        <w:t xml:space="preserve">, 52, 7, 2017, </w:t>
      </w:r>
      <w:r w:rsidR="009047CE">
        <w:rPr>
          <w:rFonts w:ascii="Times New Roman" w:hAnsi="Times New Roman" w:cs="Times New Roman"/>
        </w:rPr>
        <w:t>p. 199-209.</w:t>
      </w:r>
    </w:p>
    <w:p w:rsidR="00B94D22" w:rsidRPr="00B94D22" w:rsidRDefault="00B94D22" w:rsidP="00E07466">
      <w:pPr>
        <w:pStyle w:val="Sous-titre"/>
        <w:jc w:val="both"/>
        <w:rPr>
          <w:rFonts w:ascii="Times New Roman" w:hAnsi="Times New Roman" w:cs="Times New Roman"/>
        </w:rPr>
      </w:pPr>
    </w:p>
    <w:p w:rsidR="004A633C" w:rsidRPr="0079598E" w:rsidRDefault="00291F53" w:rsidP="004A633C">
      <w:pPr>
        <w:pStyle w:val="Sansinterligne"/>
        <w:jc w:val="both"/>
        <w:rPr>
          <w:rFonts w:ascii="Times New Roman" w:hAnsi="Times New Roman"/>
          <w:sz w:val="24"/>
          <w:szCs w:val="24"/>
        </w:rPr>
      </w:pPr>
      <w:r w:rsidRPr="0079598E">
        <w:rPr>
          <w:rFonts w:ascii="Times New Roman" w:hAnsi="Times New Roman"/>
          <w:sz w:val="24"/>
          <w:szCs w:val="24"/>
        </w:rPr>
        <w:t xml:space="preserve"> </w:t>
      </w:r>
      <w:r w:rsidR="004A633C" w:rsidRPr="0079598E">
        <w:rPr>
          <w:rFonts w:ascii="Times New Roman" w:hAnsi="Times New Roman"/>
          <w:sz w:val="24"/>
          <w:szCs w:val="24"/>
        </w:rPr>
        <w:t xml:space="preserve">« Des souris, des saints et des mauvais souverains. Le rongeur comme messager, fléau et justicier. Les plus anciens témoignages médiévaux », </w:t>
      </w:r>
      <w:r>
        <w:rPr>
          <w:rFonts w:ascii="Times New Roman" w:hAnsi="Times New Roman"/>
          <w:sz w:val="24"/>
          <w:szCs w:val="24"/>
        </w:rPr>
        <w:t xml:space="preserve">dans </w:t>
      </w:r>
      <w:r w:rsidRPr="00291F53">
        <w:rPr>
          <w:rFonts w:ascii="Times New Roman" w:hAnsi="Times New Roman"/>
          <w:i/>
          <w:sz w:val="24"/>
          <w:szCs w:val="24"/>
        </w:rPr>
        <w:t>Au cœur et à la marge du christianisme médiéval.  Études d’histoire, d’histoire de l’a</w:t>
      </w:r>
      <w:r>
        <w:rPr>
          <w:rFonts w:ascii="Times New Roman" w:hAnsi="Times New Roman"/>
          <w:i/>
          <w:sz w:val="24"/>
          <w:szCs w:val="24"/>
        </w:rPr>
        <w:t>r</w:t>
      </w:r>
      <w:r w:rsidRPr="00291F53">
        <w:rPr>
          <w:rFonts w:ascii="Times New Roman" w:hAnsi="Times New Roman"/>
          <w:i/>
          <w:sz w:val="24"/>
          <w:szCs w:val="24"/>
        </w:rPr>
        <w:t>t et d’archéologie offertes à</w:t>
      </w:r>
      <w:r w:rsidR="004A633C" w:rsidRPr="0079598E">
        <w:rPr>
          <w:rFonts w:ascii="Times New Roman" w:hAnsi="Times New Roman"/>
          <w:i/>
          <w:sz w:val="24"/>
          <w:szCs w:val="24"/>
        </w:rPr>
        <w:t xml:space="preserve"> Alain Dierkens</w:t>
      </w:r>
      <w:r w:rsidR="0080262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D4773">
        <w:rPr>
          <w:rFonts w:ascii="Times New Roman" w:hAnsi="Times New Roman"/>
          <w:sz w:val="24"/>
          <w:szCs w:val="24"/>
        </w:rPr>
        <w:t>éd. A. Wilkin, J.-M. Sanste</w:t>
      </w:r>
      <w:r w:rsidRPr="0079598E">
        <w:rPr>
          <w:rFonts w:ascii="Times New Roman" w:hAnsi="Times New Roman"/>
          <w:sz w:val="24"/>
          <w:szCs w:val="24"/>
        </w:rPr>
        <w:t>rre, J.-M. Duvosquel, N. Schröder</w:t>
      </w:r>
      <w:r>
        <w:rPr>
          <w:rFonts w:ascii="Times New Roman" w:hAnsi="Times New Roman"/>
          <w:sz w:val="24"/>
          <w:szCs w:val="24"/>
        </w:rPr>
        <w:t xml:space="preserve">, </w:t>
      </w:r>
      <w:r w:rsidR="00802628">
        <w:rPr>
          <w:rFonts w:ascii="Times New Roman" w:hAnsi="Times New Roman"/>
          <w:sz w:val="24"/>
          <w:szCs w:val="24"/>
        </w:rPr>
        <w:t>Bruxelles, Le Livre Timperman, 2019 (</w:t>
      </w:r>
      <w:r w:rsidRPr="0079598E">
        <w:rPr>
          <w:rFonts w:ascii="Times New Roman" w:hAnsi="Times New Roman"/>
          <w:sz w:val="24"/>
          <w:szCs w:val="24"/>
        </w:rPr>
        <w:t xml:space="preserve">numéro spécial de la </w:t>
      </w:r>
      <w:r w:rsidRPr="0079598E">
        <w:rPr>
          <w:rFonts w:ascii="Times New Roman" w:hAnsi="Times New Roman"/>
          <w:i/>
          <w:sz w:val="24"/>
          <w:szCs w:val="24"/>
        </w:rPr>
        <w:t>Revue belge de Philologie et d’Histoire</w:t>
      </w:r>
      <w:r w:rsidR="0080262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4A633C" w:rsidRPr="0079598E" w:rsidRDefault="004A633C" w:rsidP="00291F53">
      <w:pPr>
        <w:pStyle w:val="Sous-titre"/>
        <w:jc w:val="right"/>
        <w:rPr>
          <w:rFonts w:ascii="Times New Roman" w:hAnsi="Times New Roman" w:cs="Times New Roman"/>
          <w:b/>
        </w:rPr>
      </w:pPr>
    </w:p>
    <w:p w:rsidR="00E07466" w:rsidRPr="0079598E" w:rsidRDefault="00E07466" w:rsidP="00E07466">
      <w:pPr>
        <w:jc w:val="both"/>
      </w:pPr>
      <w:r w:rsidRPr="0079598E">
        <w:t xml:space="preserve">-« Allégories animales et Symboles des évangélistes. Une histoire complexe et son incidence sur l’image médiévale. Les principaux jalons », dans </w:t>
      </w:r>
      <w:r w:rsidRPr="0079598E">
        <w:rPr>
          <w:i/>
        </w:rPr>
        <w:t>Animal et Religion</w:t>
      </w:r>
      <w:r w:rsidRPr="0079598E">
        <w:t>, éd. S. Peperstraete, Bruxelles, Presses universitaires de Bruxelles,</w:t>
      </w:r>
      <w:r w:rsidRPr="0079598E">
        <w:rPr>
          <w:i/>
        </w:rPr>
        <w:t xml:space="preserve"> </w:t>
      </w:r>
      <w:r w:rsidR="004C2F90" w:rsidRPr="0079598E">
        <w:t xml:space="preserve">2016, p. 113-128. </w:t>
      </w:r>
      <w:r w:rsidRPr="0079598E">
        <w:t xml:space="preserve">(Problèmes d’Histoire </w:t>
      </w:r>
      <w:r w:rsidR="004C2F90" w:rsidRPr="0079598E">
        <w:t>des Religions, 22).</w:t>
      </w:r>
    </w:p>
    <w:p w:rsidR="00E07466" w:rsidRPr="0079598E" w:rsidRDefault="00E07466" w:rsidP="00E07466">
      <w:pPr>
        <w:ind w:left="566"/>
        <w:jc w:val="both"/>
        <w:rPr>
          <w:b/>
        </w:rPr>
      </w:pPr>
    </w:p>
    <w:p w:rsidR="00E07466" w:rsidRPr="0079598E" w:rsidRDefault="00E07466" w:rsidP="00E07466">
      <w:pPr>
        <w:pStyle w:val="Sansinterligne"/>
        <w:jc w:val="both"/>
        <w:rPr>
          <w:rFonts w:ascii="Times New Roman" w:hAnsi="Times New Roman"/>
          <w:sz w:val="24"/>
          <w:szCs w:val="24"/>
        </w:rPr>
      </w:pPr>
      <w:r w:rsidRPr="0079598E">
        <w:rPr>
          <w:rFonts w:ascii="Times New Roman" w:hAnsi="Times New Roman"/>
          <w:sz w:val="24"/>
          <w:szCs w:val="24"/>
          <w:lang w:val="fr-FR"/>
        </w:rPr>
        <w:t>-</w:t>
      </w:r>
      <w:r w:rsidRPr="0079598E">
        <w:rPr>
          <w:rFonts w:ascii="Times New Roman" w:hAnsi="Times New Roman"/>
          <w:sz w:val="24"/>
          <w:szCs w:val="24"/>
        </w:rPr>
        <w:t>« La représentation des dieux du panthéon romain, du Carolingien au Roman. Une focalisation nécessaire »,</w:t>
      </w:r>
      <w:r w:rsidR="00800B65" w:rsidRPr="0079598E">
        <w:rPr>
          <w:rFonts w:ascii="Times New Roman" w:hAnsi="Times New Roman"/>
          <w:sz w:val="24"/>
          <w:szCs w:val="24"/>
        </w:rPr>
        <w:t xml:space="preserve"> </w:t>
      </w:r>
      <w:r w:rsidR="00800B65" w:rsidRPr="0079598E">
        <w:rPr>
          <w:rFonts w:ascii="Times New Roman" w:hAnsi="Times New Roman"/>
          <w:i/>
          <w:sz w:val="24"/>
          <w:szCs w:val="24"/>
        </w:rPr>
        <w:t>La Pensée du regard</w:t>
      </w:r>
      <w:r w:rsidR="00800B65" w:rsidRPr="0079598E">
        <w:rPr>
          <w:rFonts w:ascii="Times New Roman" w:hAnsi="Times New Roman"/>
          <w:sz w:val="24"/>
          <w:szCs w:val="24"/>
        </w:rPr>
        <w:t xml:space="preserve">. </w:t>
      </w:r>
      <w:r w:rsidR="00800B65" w:rsidRPr="0079598E">
        <w:rPr>
          <w:rFonts w:ascii="Times New Roman" w:hAnsi="Times New Roman"/>
          <w:i/>
          <w:sz w:val="24"/>
          <w:szCs w:val="24"/>
        </w:rPr>
        <w:t>Études d’histoire de l’art du Moyen Âge offertes à Christian Heck</w:t>
      </w:r>
      <w:r w:rsidR="00800B65" w:rsidRPr="0079598E">
        <w:rPr>
          <w:rFonts w:ascii="Times New Roman" w:hAnsi="Times New Roman"/>
          <w:sz w:val="24"/>
          <w:szCs w:val="24"/>
        </w:rPr>
        <w:t xml:space="preserve">, </w:t>
      </w:r>
      <w:r w:rsidRPr="0079598E">
        <w:rPr>
          <w:rFonts w:ascii="Times New Roman" w:hAnsi="Times New Roman"/>
          <w:sz w:val="24"/>
          <w:szCs w:val="24"/>
        </w:rPr>
        <w:t>éd. M. Gil, A. Vilain et P. Charron, Turnhout, Brepols</w:t>
      </w:r>
      <w:r w:rsidR="00EC774C" w:rsidRPr="0079598E">
        <w:rPr>
          <w:rFonts w:ascii="Times New Roman" w:hAnsi="Times New Roman"/>
          <w:sz w:val="24"/>
          <w:szCs w:val="24"/>
        </w:rPr>
        <w:t xml:space="preserve">, </w:t>
      </w:r>
      <w:r w:rsidR="00D66148" w:rsidRPr="0079598E">
        <w:rPr>
          <w:rFonts w:ascii="Times New Roman" w:hAnsi="Times New Roman"/>
          <w:sz w:val="24"/>
          <w:szCs w:val="24"/>
        </w:rPr>
        <w:t xml:space="preserve">2016, </w:t>
      </w:r>
      <w:r w:rsidR="00EC774C" w:rsidRPr="0079598E">
        <w:rPr>
          <w:rFonts w:ascii="Times New Roman" w:hAnsi="Times New Roman"/>
          <w:sz w:val="24"/>
          <w:szCs w:val="24"/>
        </w:rPr>
        <w:t>p.</w:t>
      </w:r>
      <w:r w:rsidR="006643A7" w:rsidRPr="0079598E">
        <w:rPr>
          <w:rFonts w:ascii="Times New Roman" w:hAnsi="Times New Roman"/>
          <w:sz w:val="24"/>
          <w:szCs w:val="24"/>
        </w:rPr>
        <w:t xml:space="preserve"> 249-260.</w:t>
      </w:r>
    </w:p>
    <w:p w:rsidR="00E07466" w:rsidRPr="0079598E" w:rsidRDefault="00E07466" w:rsidP="004B6706">
      <w:pPr>
        <w:jc w:val="both"/>
        <w:rPr>
          <w:bCs/>
        </w:rPr>
      </w:pPr>
    </w:p>
    <w:p w:rsidR="0015272F" w:rsidRPr="0079598E" w:rsidRDefault="0015272F" w:rsidP="00C60384">
      <w:pPr>
        <w:jc w:val="both"/>
        <w:rPr>
          <w:bCs/>
        </w:rPr>
      </w:pPr>
      <w:r w:rsidRPr="0079598E">
        <w:rPr>
          <w:bCs/>
        </w:rPr>
        <w:lastRenderedPageBreak/>
        <w:t xml:space="preserve">Entrées </w:t>
      </w:r>
      <w:r w:rsidR="00707054" w:rsidRPr="0079598E">
        <w:rPr>
          <w:bCs/>
        </w:rPr>
        <w:t>FECIT et FIERI I</w:t>
      </w:r>
      <w:r w:rsidR="00BC575F" w:rsidRPr="0079598E">
        <w:rPr>
          <w:bCs/>
        </w:rPr>
        <w:t>VSSIT,</w:t>
      </w:r>
      <w:r w:rsidRPr="0079598E">
        <w:rPr>
          <w:bCs/>
        </w:rPr>
        <w:t xml:space="preserve"> </w:t>
      </w:r>
      <w:r w:rsidR="00BC575F" w:rsidRPr="0079598E">
        <w:rPr>
          <w:bCs/>
        </w:rPr>
        <w:t xml:space="preserve">dans </w:t>
      </w:r>
      <w:r w:rsidR="007E0720" w:rsidRPr="0079598E">
        <w:rPr>
          <w:bCs/>
        </w:rPr>
        <w:t>M. Castiñ</w:t>
      </w:r>
      <w:r w:rsidRPr="0079598E">
        <w:rPr>
          <w:bCs/>
        </w:rPr>
        <w:t>eiras dir., Magistri Cataloniae</w:t>
      </w:r>
      <w:r w:rsidRPr="0079598E">
        <w:rPr>
          <w:bCs/>
          <w:i/>
        </w:rPr>
        <w:t>. Artistes, Patrons i Public. Catalunya i el Mediterrani (s. XI-XV)</w:t>
      </w:r>
      <w:r w:rsidR="00796065" w:rsidRPr="0079598E">
        <w:rPr>
          <w:bCs/>
        </w:rPr>
        <w:t xml:space="preserve">. </w:t>
      </w:r>
      <w:r w:rsidR="00796065" w:rsidRPr="0079598E">
        <w:rPr>
          <w:bCs/>
          <w:i/>
        </w:rPr>
        <w:t>Index</w:t>
      </w:r>
      <w:r w:rsidR="00796065" w:rsidRPr="0079598E">
        <w:rPr>
          <w:bCs/>
        </w:rPr>
        <w:t xml:space="preserve">, </w:t>
      </w:r>
      <w:r w:rsidRPr="0079598E">
        <w:rPr>
          <w:bCs/>
        </w:rPr>
        <w:t>Barcelone, Université autonome de Barcelone</w:t>
      </w:r>
      <w:r w:rsidR="006157BD" w:rsidRPr="0079598E">
        <w:rPr>
          <w:bCs/>
        </w:rPr>
        <w:t xml:space="preserve">, 2014. </w:t>
      </w:r>
      <w:r w:rsidR="006B3454" w:rsidRPr="0079598E">
        <w:rPr>
          <w:bCs/>
        </w:rPr>
        <w:t>(www.magistricataloniae.org/es/indice/terminos.html)</w:t>
      </w:r>
    </w:p>
    <w:p w:rsidR="006157BD" w:rsidRPr="0079598E" w:rsidRDefault="006157BD" w:rsidP="00C60384">
      <w:pPr>
        <w:jc w:val="both"/>
      </w:pPr>
    </w:p>
    <w:p w:rsidR="00C60384" w:rsidRPr="0079598E" w:rsidRDefault="00E07466" w:rsidP="00C60384">
      <w:pPr>
        <w:jc w:val="both"/>
        <w:rPr>
          <w:bCs/>
        </w:rPr>
      </w:pPr>
      <w:r w:rsidRPr="0079598E">
        <w:rPr>
          <w:bCs/>
        </w:rPr>
        <w:t xml:space="preserve"> </w:t>
      </w:r>
      <w:r w:rsidR="0036472C" w:rsidRPr="0079598E">
        <w:rPr>
          <w:bCs/>
        </w:rPr>
        <w:t>« </w:t>
      </w:r>
      <w:r w:rsidR="00C60384" w:rsidRPr="0079598E">
        <w:rPr>
          <w:bCs/>
        </w:rPr>
        <w:t xml:space="preserve">Les visions constantiniennes et leur écho dans l’art occidental. (c. 800-c. 1200). Les mots et l’image », dans </w:t>
      </w:r>
      <w:r w:rsidR="0036472C" w:rsidRPr="0079598E">
        <w:rPr>
          <w:bCs/>
        </w:rPr>
        <w:t>Ch. Blondeau, B. Boissavit-Camus, V. Boucherat et P. Volti</w:t>
      </w:r>
      <w:r w:rsidR="0036472C" w:rsidRPr="0079598E">
        <w:rPr>
          <w:bCs/>
          <w:i/>
        </w:rPr>
        <w:t xml:space="preserve"> </w:t>
      </w:r>
      <w:r w:rsidR="0036472C" w:rsidRPr="0079598E">
        <w:rPr>
          <w:bCs/>
        </w:rPr>
        <w:t xml:space="preserve">dir. , </w:t>
      </w:r>
      <w:r w:rsidR="00ED379C" w:rsidRPr="0079598E">
        <w:rPr>
          <w:bCs/>
        </w:rPr>
        <w:t xml:space="preserve">Ars auro gemmisque prior. </w:t>
      </w:r>
      <w:r w:rsidR="00ED379C" w:rsidRPr="0079598E">
        <w:rPr>
          <w:bCs/>
          <w:i/>
        </w:rPr>
        <w:t>Mélanges en hommage</w:t>
      </w:r>
      <w:r w:rsidR="00C60384" w:rsidRPr="0079598E">
        <w:rPr>
          <w:bCs/>
          <w:i/>
        </w:rPr>
        <w:t xml:space="preserve"> à </w:t>
      </w:r>
      <w:r w:rsidR="00ED379C" w:rsidRPr="0079598E">
        <w:rPr>
          <w:bCs/>
          <w:i/>
        </w:rPr>
        <w:t>Jean-</w:t>
      </w:r>
      <w:r w:rsidR="00C60384" w:rsidRPr="0079598E">
        <w:rPr>
          <w:bCs/>
          <w:i/>
        </w:rPr>
        <w:t>Pierre Caillet</w:t>
      </w:r>
      <w:r w:rsidR="0036472C" w:rsidRPr="0079598E">
        <w:rPr>
          <w:bCs/>
        </w:rPr>
        <w:t xml:space="preserve">, </w:t>
      </w:r>
      <w:r w:rsidR="00C85B74" w:rsidRPr="0079598E">
        <w:rPr>
          <w:bCs/>
        </w:rPr>
        <w:t>Zagreb</w:t>
      </w:r>
      <w:r w:rsidR="00ED379C" w:rsidRPr="0079598E">
        <w:rPr>
          <w:bCs/>
        </w:rPr>
        <w:t>-Motovun, International Research Center for Late Antiquity and the Middle Ages Motovun, University of Zagreb and M. Jurković</w:t>
      </w:r>
      <w:r w:rsidR="00316F95" w:rsidRPr="0079598E">
        <w:rPr>
          <w:bCs/>
        </w:rPr>
        <w:t>, 2013, p. 189-195</w:t>
      </w:r>
      <w:r w:rsidR="00ED379C" w:rsidRPr="0079598E">
        <w:rPr>
          <w:bCs/>
        </w:rPr>
        <w:t xml:space="preserve"> (</w:t>
      </w:r>
      <w:r w:rsidR="00C60384" w:rsidRPr="0079598E">
        <w:rPr>
          <w:bCs/>
          <w:i/>
        </w:rPr>
        <w:t>Dissertationes et Monographiae</w:t>
      </w:r>
      <w:r w:rsidR="00316F95" w:rsidRPr="0079598E">
        <w:rPr>
          <w:bCs/>
        </w:rPr>
        <w:t>, 6)</w:t>
      </w:r>
      <w:r w:rsidR="00ED379C" w:rsidRPr="0079598E">
        <w:rPr>
          <w:bCs/>
        </w:rPr>
        <w:t>.</w:t>
      </w:r>
    </w:p>
    <w:p w:rsidR="00ED379C" w:rsidRPr="0079598E" w:rsidRDefault="00ED379C" w:rsidP="00C60384">
      <w:pPr>
        <w:jc w:val="both"/>
        <w:rPr>
          <w:bCs/>
        </w:rPr>
      </w:pPr>
    </w:p>
    <w:p w:rsidR="00C60384" w:rsidRPr="0079598E" w:rsidRDefault="00C60384" w:rsidP="00C60384">
      <w:pPr>
        <w:jc w:val="both"/>
        <w:rPr>
          <w:bCs/>
        </w:rPr>
      </w:pPr>
      <w:r w:rsidRPr="0079598E">
        <w:rPr>
          <w:bCs/>
        </w:rPr>
        <w:t> </w:t>
      </w:r>
      <w:r w:rsidR="0036472C" w:rsidRPr="0079598E">
        <w:rPr>
          <w:bCs/>
        </w:rPr>
        <w:t>« </w:t>
      </w:r>
      <w:r w:rsidRPr="0079598E">
        <w:rPr>
          <w:bCs/>
        </w:rPr>
        <w:t>Les tissus, leur imitation,</w:t>
      </w:r>
      <w:r w:rsidR="00EB4AAB" w:rsidRPr="0079598E">
        <w:rPr>
          <w:bCs/>
        </w:rPr>
        <w:t xml:space="preserve"> et l’espace liturgique », dans A. Baud</w:t>
      </w:r>
      <w:r w:rsidR="00BC575F" w:rsidRPr="0079598E">
        <w:rPr>
          <w:bCs/>
        </w:rPr>
        <w:t xml:space="preserve"> dir.</w:t>
      </w:r>
      <w:r w:rsidR="00A2685A" w:rsidRPr="0079598E">
        <w:rPr>
          <w:bCs/>
        </w:rPr>
        <w:t xml:space="preserve"> </w:t>
      </w:r>
      <w:r w:rsidR="00BC575F" w:rsidRPr="0079598E">
        <w:rPr>
          <w:bCs/>
        </w:rPr>
        <w:t xml:space="preserve">, </w:t>
      </w:r>
      <w:r w:rsidR="00EB4AAB" w:rsidRPr="0079598E">
        <w:rPr>
          <w:bCs/>
          <w:i/>
          <w:iCs/>
        </w:rPr>
        <w:t>Organiser l’espace sacré au Moyen Age. Topographie, architecture et liturgie (Rhône-Alpes-Auvergne)</w:t>
      </w:r>
      <w:r w:rsidRPr="0079598E">
        <w:rPr>
          <w:bCs/>
        </w:rPr>
        <w:t xml:space="preserve">, </w:t>
      </w:r>
      <w:r w:rsidR="00EB4AAB" w:rsidRPr="0079598E">
        <w:rPr>
          <w:bCs/>
        </w:rPr>
        <w:t>Lyon, Association de liaison pour le patrimoine et l’archéologie en Rhône-Alpes et en Auvergne – MSH- Maison de l’Orient et de la Méditerranée Jean Pouilloux, p. 36 (</w:t>
      </w:r>
      <w:r w:rsidRPr="0079598E">
        <w:rPr>
          <w:bCs/>
        </w:rPr>
        <w:t>Documents d’archéologie en Rhône-A</w:t>
      </w:r>
      <w:r w:rsidR="00EB4AAB" w:rsidRPr="0079598E">
        <w:rPr>
          <w:bCs/>
        </w:rPr>
        <w:t>lpes et en Auvergne, 40).</w:t>
      </w:r>
    </w:p>
    <w:p w:rsidR="003119BF" w:rsidRPr="0079598E" w:rsidRDefault="003119BF" w:rsidP="004B6706">
      <w:pPr>
        <w:jc w:val="both"/>
      </w:pPr>
    </w:p>
    <w:p w:rsidR="00C60384" w:rsidRPr="0079598E" w:rsidRDefault="0036472C" w:rsidP="00C60384">
      <w:pPr>
        <w:jc w:val="both"/>
        <w:rPr>
          <w:bCs/>
        </w:rPr>
      </w:pPr>
      <w:r w:rsidRPr="0079598E">
        <w:t>« </w:t>
      </w:r>
      <w:r w:rsidR="00C60384" w:rsidRPr="0079598E">
        <w:t xml:space="preserve">Des dons pas comme les autres. Les ex-voto dans le Moyen Âge haut et central. (Textes et objets) », </w:t>
      </w:r>
      <w:r w:rsidR="00BC575F" w:rsidRPr="0079598E">
        <w:t xml:space="preserve">dans </w:t>
      </w:r>
      <w:r w:rsidR="00C85B74" w:rsidRPr="0079598E">
        <w:rPr>
          <w:i/>
        </w:rPr>
        <w:t xml:space="preserve">Le plaisir de </w:t>
      </w:r>
      <w:r w:rsidR="00C60384" w:rsidRPr="0079598E">
        <w:rPr>
          <w:i/>
        </w:rPr>
        <w:t> l’art du Moyen Âge. Commande, production et réception de l’œuvre d’art</w:t>
      </w:r>
      <w:r w:rsidR="00C60384" w:rsidRPr="0079598E">
        <w:t xml:space="preserve">. </w:t>
      </w:r>
      <w:r w:rsidR="00C60384" w:rsidRPr="0079598E">
        <w:rPr>
          <w:i/>
          <w:iCs/>
        </w:rPr>
        <w:t xml:space="preserve">Mélanges </w:t>
      </w:r>
      <w:r w:rsidR="008E7619" w:rsidRPr="0079598E">
        <w:rPr>
          <w:i/>
          <w:iCs/>
        </w:rPr>
        <w:t xml:space="preserve">en hommage </w:t>
      </w:r>
      <w:r w:rsidR="00C60384" w:rsidRPr="0079598E">
        <w:rPr>
          <w:i/>
          <w:iCs/>
        </w:rPr>
        <w:t>à Xavier Barral i Altet</w:t>
      </w:r>
      <w:r w:rsidR="00C60384" w:rsidRPr="0079598E">
        <w:t>, Paris, Picard, 2012, p. 742-751.</w:t>
      </w:r>
    </w:p>
    <w:p w:rsidR="00C60384" w:rsidRPr="0079598E" w:rsidRDefault="00C60384" w:rsidP="004B6706">
      <w:pPr>
        <w:jc w:val="both"/>
      </w:pPr>
    </w:p>
    <w:p w:rsidR="00C60384" w:rsidRPr="0079598E" w:rsidRDefault="0036472C" w:rsidP="00C60384">
      <w:pPr>
        <w:jc w:val="both"/>
        <w:rPr>
          <w:bCs/>
          <w:lang w:val="fr-BE"/>
        </w:rPr>
      </w:pPr>
      <w:r w:rsidRPr="0079598E">
        <w:rPr>
          <w:bCs/>
        </w:rPr>
        <w:t>« </w:t>
      </w:r>
      <w:r w:rsidR="00C60384" w:rsidRPr="0079598E">
        <w:rPr>
          <w:bCs/>
        </w:rPr>
        <w:t>L’art médiéval. Du X</w:t>
      </w:r>
      <w:r w:rsidR="00C60384" w:rsidRPr="0079598E">
        <w:rPr>
          <w:bCs/>
          <w:vertAlign w:val="superscript"/>
        </w:rPr>
        <w:t>e</w:t>
      </w:r>
      <w:r w:rsidR="00C60384" w:rsidRPr="0079598E">
        <w:rPr>
          <w:bCs/>
        </w:rPr>
        <w:t xml:space="preserve"> au XIII</w:t>
      </w:r>
      <w:r w:rsidR="00C60384" w:rsidRPr="0079598E">
        <w:rPr>
          <w:bCs/>
          <w:vertAlign w:val="superscript"/>
        </w:rPr>
        <w:t>e</w:t>
      </w:r>
      <w:r w:rsidR="00C60384" w:rsidRPr="0079598E">
        <w:rPr>
          <w:bCs/>
        </w:rPr>
        <w:t xml:space="preserve"> siècle », dans </w:t>
      </w:r>
      <w:r w:rsidR="00BC575F" w:rsidRPr="0079598E">
        <w:rPr>
          <w:bCs/>
        </w:rPr>
        <w:t>B. Demoulin dir.</w:t>
      </w:r>
      <w:r w:rsidR="00A2685A" w:rsidRPr="0079598E">
        <w:rPr>
          <w:bCs/>
        </w:rPr>
        <w:t xml:space="preserve"> </w:t>
      </w:r>
      <w:r w:rsidR="00BC575F" w:rsidRPr="0079598E">
        <w:rPr>
          <w:bCs/>
        </w:rPr>
        <w:t xml:space="preserve">, </w:t>
      </w:r>
      <w:r w:rsidR="00C60384" w:rsidRPr="0079598E">
        <w:rPr>
          <w:bCs/>
          <w:i/>
          <w:iCs/>
        </w:rPr>
        <w:t>Histoire culturelle de la Wallonie</w:t>
      </w:r>
      <w:r w:rsidR="00C60384" w:rsidRPr="0079598E">
        <w:rPr>
          <w:bCs/>
          <w:lang w:val="fr-BE"/>
        </w:rPr>
        <w:t>, Anvers, Fonds Mercator, 2011, p. 82-99.</w:t>
      </w:r>
    </w:p>
    <w:p w:rsidR="00DE7452" w:rsidRPr="0079598E" w:rsidRDefault="00DE7452" w:rsidP="00C60384">
      <w:pPr>
        <w:jc w:val="both"/>
        <w:rPr>
          <w:bCs/>
          <w:lang w:val="fr-BE"/>
        </w:rPr>
      </w:pPr>
    </w:p>
    <w:p w:rsidR="0040130B" w:rsidRPr="0079598E" w:rsidRDefault="00DE7452" w:rsidP="0040130B">
      <w:pPr>
        <w:jc w:val="both"/>
        <w:rPr>
          <w:bCs/>
        </w:rPr>
      </w:pPr>
      <w:r w:rsidRPr="0079598E">
        <w:rPr>
          <w:bCs/>
        </w:rPr>
        <w:t>« Protée au Moyen Âge. Une survie aléatoire et ambiguë »,</w:t>
      </w:r>
      <w:r w:rsidR="00A2685A" w:rsidRPr="0079598E">
        <w:rPr>
          <w:bCs/>
        </w:rPr>
        <w:t xml:space="preserve"> </w:t>
      </w:r>
      <w:r w:rsidRPr="0079598E">
        <w:rPr>
          <w:bCs/>
        </w:rPr>
        <w:t>dans</w:t>
      </w:r>
      <w:r w:rsidR="00A2685A" w:rsidRPr="0079598E">
        <w:rPr>
          <w:bCs/>
        </w:rPr>
        <w:t xml:space="preserve"> A. Rollet éd. ,</w:t>
      </w:r>
      <w:r w:rsidR="00A2685A" w:rsidRPr="0079598E">
        <w:rPr>
          <w:bCs/>
          <w:i/>
          <w:iCs/>
        </w:rPr>
        <w:t xml:space="preserve"> Protée en trompe l’œil. </w:t>
      </w:r>
      <w:r w:rsidRPr="0079598E">
        <w:rPr>
          <w:bCs/>
          <w:i/>
          <w:iCs/>
        </w:rPr>
        <w:t>Genèse et survivances d’un mythe, d’Homère à Bouchardon</w:t>
      </w:r>
      <w:r w:rsidRPr="0079598E">
        <w:rPr>
          <w:bCs/>
        </w:rPr>
        <w:t>,</w:t>
      </w:r>
      <w:r w:rsidR="0040130B" w:rsidRPr="0079598E">
        <w:rPr>
          <w:bCs/>
        </w:rPr>
        <w:t xml:space="preserve"> Rennes, Presses </w:t>
      </w:r>
    </w:p>
    <w:p w:rsidR="00DE7452" w:rsidRPr="0079598E" w:rsidRDefault="0040130B" w:rsidP="0040130B">
      <w:pPr>
        <w:jc w:val="both"/>
        <w:rPr>
          <w:bCs/>
        </w:rPr>
      </w:pPr>
      <w:r w:rsidRPr="0079598E">
        <w:rPr>
          <w:bCs/>
        </w:rPr>
        <w:t>u</w:t>
      </w:r>
      <w:r w:rsidR="00DE7452" w:rsidRPr="0079598E">
        <w:rPr>
          <w:bCs/>
        </w:rPr>
        <w:t>niversitaires de Rennes, 2010, p. 337-345.</w:t>
      </w:r>
    </w:p>
    <w:p w:rsidR="00C60384" w:rsidRPr="0079598E" w:rsidRDefault="00C60384" w:rsidP="004B6706">
      <w:pPr>
        <w:jc w:val="both"/>
        <w:rPr>
          <w:lang w:val="fr-BE"/>
        </w:rPr>
      </w:pPr>
    </w:p>
    <w:p w:rsidR="00C60384" w:rsidRPr="0079598E" w:rsidRDefault="00D6243B" w:rsidP="00C60384">
      <w:pPr>
        <w:jc w:val="both"/>
        <w:rPr>
          <w:bCs/>
          <w:lang w:val="fr-BE"/>
        </w:rPr>
      </w:pPr>
      <w:r w:rsidRPr="0079598E">
        <w:rPr>
          <w:bCs/>
          <w:lang w:val="en-US"/>
        </w:rPr>
        <w:t xml:space="preserve">v° </w:t>
      </w:r>
      <w:r w:rsidRPr="0079598E">
        <w:rPr>
          <w:lang w:val="en-US"/>
        </w:rPr>
        <w:t xml:space="preserve">« </w:t>
      </w:r>
      <w:r w:rsidR="00C60384" w:rsidRPr="0079598E">
        <w:rPr>
          <w:bCs/>
          <w:lang w:val="en-US"/>
        </w:rPr>
        <w:t>Accounts of art in Pilgrimage Churches : Amery Picaud, Bernard of Clairvaux, Cantigas of Alfonso</w:t>
      </w:r>
      <w:r w:rsidRPr="0079598E">
        <w:rPr>
          <w:bCs/>
          <w:lang w:val="en-US"/>
        </w:rPr>
        <w:t xml:space="preserve"> </w:t>
      </w:r>
      <w:r w:rsidRPr="0079598E">
        <w:rPr>
          <w:lang w:val="en-US"/>
        </w:rPr>
        <w:t>»</w:t>
      </w:r>
      <w:r w:rsidRPr="0079598E">
        <w:rPr>
          <w:bCs/>
          <w:lang w:val="en-US"/>
        </w:rPr>
        <w:t>; v°</w:t>
      </w:r>
      <w:r w:rsidRPr="0079598E">
        <w:rPr>
          <w:lang w:val="en-US"/>
        </w:rPr>
        <w:t xml:space="preserve">« </w:t>
      </w:r>
      <w:r w:rsidR="00C60384" w:rsidRPr="0079598E">
        <w:rPr>
          <w:bCs/>
          <w:lang w:val="en-US"/>
        </w:rPr>
        <w:t>Sculptural dec</w:t>
      </w:r>
      <w:r w:rsidR="00C60384" w:rsidRPr="0079598E">
        <w:rPr>
          <w:bCs/>
          <w:lang w:val="en-GB"/>
        </w:rPr>
        <w:t>oration (interior programs, exterior programs)</w:t>
      </w:r>
      <w:r w:rsidRPr="0079598E">
        <w:rPr>
          <w:bCs/>
          <w:lang w:val="en-GB"/>
        </w:rPr>
        <w:t xml:space="preserve"> </w:t>
      </w:r>
      <w:r w:rsidRPr="0079598E">
        <w:rPr>
          <w:lang w:val="en-US"/>
        </w:rPr>
        <w:t>»</w:t>
      </w:r>
      <w:r w:rsidRPr="0079598E">
        <w:rPr>
          <w:bCs/>
          <w:lang w:val="en-GB"/>
        </w:rPr>
        <w:t xml:space="preserve">; v° </w:t>
      </w:r>
      <w:r w:rsidRPr="0079598E">
        <w:rPr>
          <w:lang w:val="en-US"/>
        </w:rPr>
        <w:t xml:space="preserve">« </w:t>
      </w:r>
      <w:r w:rsidR="00C60384" w:rsidRPr="0079598E">
        <w:rPr>
          <w:bCs/>
          <w:lang w:val="en-GB"/>
        </w:rPr>
        <w:t xml:space="preserve">Iconography for Relic Containers. </w:t>
      </w:r>
      <w:r w:rsidRPr="0079598E">
        <w:rPr>
          <w:bCs/>
          <w:lang w:val="fr-BE"/>
        </w:rPr>
        <w:t xml:space="preserve">Inscriptions </w:t>
      </w:r>
      <w:r w:rsidRPr="0079598E">
        <w:rPr>
          <w:lang w:val="fr-BE"/>
        </w:rPr>
        <w:t>»</w:t>
      </w:r>
      <w:r w:rsidRPr="0079598E">
        <w:rPr>
          <w:bCs/>
          <w:lang w:val="fr-BE"/>
        </w:rPr>
        <w:t xml:space="preserve"> dans L. Taylor dir., </w:t>
      </w:r>
      <w:r w:rsidRPr="0079598E">
        <w:rPr>
          <w:bCs/>
          <w:i/>
          <w:iCs/>
          <w:lang w:val="fr-BE"/>
        </w:rPr>
        <w:t>Encyclopedia of Medieval Pilgrimage</w:t>
      </w:r>
      <w:r w:rsidRPr="0079598E">
        <w:rPr>
          <w:bCs/>
          <w:iCs/>
          <w:lang w:val="fr-BE"/>
        </w:rPr>
        <w:t>, Leyde, Brill,</w:t>
      </w:r>
      <w:r w:rsidRPr="0079598E">
        <w:rPr>
          <w:bCs/>
          <w:lang w:val="fr-BE"/>
        </w:rPr>
        <w:t xml:space="preserve"> 2010, respectivement p. 14-16 ; p. 285-287 et p. 672-675</w:t>
      </w:r>
      <w:r w:rsidR="00BC575F" w:rsidRPr="0079598E">
        <w:rPr>
          <w:bCs/>
          <w:lang w:val="fr-BE"/>
        </w:rPr>
        <w:t>.</w:t>
      </w:r>
    </w:p>
    <w:p w:rsidR="00C60384" w:rsidRPr="0079598E" w:rsidRDefault="00C60384" w:rsidP="00C60384">
      <w:pPr>
        <w:jc w:val="both"/>
        <w:rPr>
          <w:lang w:val="fr-BE"/>
        </w:rPr>
      </w:pPr>
    </w:p>
    <w:p w:rsidR="00C60384" w:rsidRPr="0079598E" w:rsidRDefault="0036472C" w:rsidP="00C60384">
      <w:pPr>
        <w:jc w:val="both"/>
        <w:rPr>
          <w:bCs/>
        </w:rPr>
      </w:pPr>
      <w:r w:rsidRPr="0079598E">
        <w:rPr>
          <w:bCs/>
        </w:rPr>
        <w:t>« </w:t>
      </w:r>
      <w:r w:rsidR="00C60384" w:rsidRPr="0079598E">
        <w:rPr>
          <w:bCs/>
        </w:rPr>
        <w:t xml:space="preserve">La sirène antique et médiévale entre séduction de mort et tentation de vie », dans </w:t>
      </w:r>
      <w:r w:rsidR="00D6243B" w:rsidRPr="0079598E">
        <w:rPr>
          <w:bCs/>
        </w:rPr>
        <w:t>Ph. George</w:t>
      </w:r>
      <w:r w:rsidR="00D6243B" w:rsidRPr="0079598E">
        <w:rPr>
          <w:bCs/>
          <w:i/>
          <w:iCs/>
        </w:rPr>
        <w:t xml:space="preserve"> </w:t>
      </w:r>
      <w:r w:rsidR="00D6243B" w:rsidRPr="0079598E">
        <w:rPr>
          <w:bCs/>
          <w:iCs/>
        </w:rPr>
        <w:t>éd.</w:t>
      </w:r>
      <w:r w:rsidR="00A2685A" w:rsidRPr="0079598E">
        <w:rPr>
          <w:bCs/>
          <w:iCs/>
        </w:rPr>
        <w:t xml:space="preserve"> </w:t>
      </w:r>
      <w:r w:rsidR="00D6243B" w:rsidRPr="0079598E">
        <w:rPr>
          <w:bCs/>
          <w:iCs/>
        </w:rPr>
        <w:t xml:space="preserve">, </w:t>
      </w:r>
      <w:r w:rsidR="00C60384" w:rsidRPr="0079598E">
        <w:rPr>
          <w:bCs/>
          <w:i/>
          <w:iCs/>
        </w:rPr>
        <w:t>Malmédy Art et Histoire. XX</w:t>
      </w:r>
      <w:r w:rsidR="00C60384" w:rsidRPr="0079598E">
        <w:rPr>
          <w:bCs/>
          <w:i/>
          <w:iCs/>
          <w:vertAlign w:val="superscript"/>
        </w:rPr>
        <w:t>e</w:t>
      </w:r>
      <w:r w:rsidR="00C60384" w:rsidRPr="0079598E">
        <w:rPr>
          <w:bCs/>
          <w:i/>
          <w:iCs/>
        </w:rPr>
        <w:t xml:space="preserve"> anniversaire (1987-1997)</w:t>
      </w:r>
      <w:r w:rsidR="00C60384" w:rsidRPr="0079598E">
        <w:rPr>
          <w:bCs/>
        </w:rPr>
        <w:t xml:space="preserve">, Liège-Malmédy, Trésor de la Cathédrale de Liège, 2009, p. 279-299. </w:t>
      </w:r>
    </w:p>
    <w:p w:rsidR="00C60384" w:rsidRPr="0079598E" w:rsidRDefault="00C60384" w:rsidP="004B6706">
      <w:pPr>
        <w:jc w:val="both"/>
      </w:pPr>
    </w:p>
    <w:p w:rsidR="00D6243B" w:rsidRPr="0079598E" w:rsidRDefault="0036472C" w:rsidP="00D6243B">
      <w:pPr>
        <w:jc w:val="both"/>
        <w:rPr>
          <w:bCs/>
        </w:rPr>
      </w:pPr>
      <w:r w:rsidRPr="0079598E">
        <w:rPr>
          <w:bCs/>
        </w:rPr>
        <w:t>« </w:t>
      </w:r>
      <w:r w:rsidR="00D6243B" w:rsidRPr="0079598E">
        <w:rPr>
          <w:bCs/>
        </w:rPr>
        <w:t>La représentation des dieux antiques dans le premier volume des</w:t>
      </w:r>
      <w:r w:rsidR="00D6243B" w:rsidRPr="0079598E">
        <w:rPr>
          <w:bCs/>
          <w:i/>
        </w:rPr>
        <w:t xml:space="preserve"> Chroniques de Hainaut</w:t>
      </w:r>
      <w:r w:rsidR="00D6243B" w:rsidRPr="0079598E">
        <w:rPr>
          <w:bCs/>
        </w:rPr>
        <w:t xml:space="preserve"> (Bruxelles, KBR, ms. 9242). L’image, le texte, le contexte et la postérité »,</w:t>
      </w:r>
      <w:r w:rsidR="00D6243B" w:rsidRPr="0079598E">
        <w:rPr>
          <w:bCs/>
          <w:i/>
        </w:rPr>
        <w:t xml:space="preserve"> </w:t>
      </w:r>
      <w:r w:rsidR="00D6243B" w:rsidRPr="0079598E">
        <w:rPr>
          <w:bCs/>
          <w:iCs/>
        </w:rPr>
        <w:t>dans Fr. Daelemans et A. Kelders</w:t>
      </w:r>
      <w:r w:rsidR="00D6243B" w:rsidRPr="0079598E">
        <w:rPr>
          <w:bCs/>
          <w:i/>
        </w:rPr>
        <w:t xml:space="preserve"> </w:t>
      </w:r>
      <w:r w:rsidR="00D6243B" w:rsidRPr="0079598E">
        <w:rPr>
          <w:bCs/>
        </w:rPr>
        <w:t xml:space="preserve">dir. , </w:t>
      </w:r>
      <w:r w:rsidR="00D6243B" w:rsidRPr="0079598E">
        <w:rPr>
          <w:bCs/>
          <w:i/>
        </w:rPr>
        <w:t xml:space="preserve">Miscellanea </w:t>
      </w:r>
      <w:r w:rsidR="00D6243B" w:rsidRPr="0079598E">
        <w:rPr>
          <w:bCs/>
          <w:iCs/>
        </w:rPr>
        <w:t xml:space="preserve">in memoriam </w:t>
      </w:r>
      <w:r w:rsidR="00D6243B" w:rsidRPr="0079598E">
        <w:rPr>
          <w:bCs/>
          <w:i/>
        </w:rPr>
        <w:t>Pierre Cockshaw</w:t>
      </w:r>
      <w:r w:rsidR="00D6243B" w:rsidRPr="0079598E">
        <w:rPr>
          <w:bCs/>
          <w:iCs/>
        </w:rPr>
        <w:t xml:space="preserve"> </w:t>
      </w:r>
      <w:r w:rsidR="00D6243B" w:rsidRPr="0079598E">
        <w:rPr>
          <w:bCs/>
          <w:i/>
        </w:rPr>
        <w:t>(1938-2008).</w:t>
      </w:r>
      <w:r w:rsidR="00D6243B" w:rsidRPr="0079598E">
        <w:rPr>
          <w:bCs/>
          <w:iCs/>
        </w:rPr>
        <w:t xml:space="preserve"> </w:t>
      </w:r>
      <w:r w:rsidR="00D6243B" w:rsidRPr="0079598E">
        <w:rPr>
          <w:bCs/>
          <w:i/>
        </w:rPr>
        <w:t>Aspects de la vie culturelle dans les Pays-Bas bourguignons et habsbourgeois (XIV</w:t>
      </w:r>
      <w:r w:rsidR="00D6243B" w:rsidRPr="0079598E">
        <w:rPr>
          <w:bCs/>
          <w:i/>
          <w:vertAlign w:val="superscript"/>
        </w:rPr>
        <w:t>e</w:t>
      </w:r>
      <w:r w:rsidR="00D6243B" w:rsidRPr="0079598E">
        <w:rPr>
          <w:bCs/>
          <w:i/>
        </w:rPr>
        <w:t>-XVIII</w:t>
      </w:r>
      <w:r w:rsidR="00D6243B" w:rsidRPr="0079598E">
        <w:rPr>
          <w:bCs/>
          <w:i/>
          <w:vertAlign w:val="superscript"/>
        </w:rPr>
        <w:t>e</w:t>
      </w:r>
      <w:r w:rsidR="00D6243B" w:rsidRPr="0079598E">
        <w:rPr>
          <w:bCs/>
          <w:i/>
        </w:rPr>
        <w:t xml:space="preserve"> siècle</w:t>
      </w:r>
      <w:r w:rsidR="00561192">
        <w:rPr>
          <w:bCs/>
          <w:i/>
        </w:rPr>
        <w:t>)</w:t>
      </w:r>
      <w:r w:rsidR="00D6243B" w:rsidRPr="0079598E">
        <w:rPr>
          <w:bCs/>
          <w:iCs/>
        </w:rPr>
        <w:t>, Bruxelles, Bibliothèque royale de Belgique, t. 1, 2009, p. 243-279 (Archives et bibliothèques de Belgique. Numéro spécial, 82).</w:t>
      </w:r>
    </w:p>
    <w:p w:rsidR="00C60384" w:rsidRPr="0079598E" w:rsidRDefault="00C60384" w:rsidP="004B6706">
      <w:pPr>
        <w:jc w:val="both"/>
      </w:pPr>
    </w:p>
    <w:p w:rsidR="0036472C" w:rsidRPr="0079598E" w:rsidRDefault="0036472C" w:rsidP="0036472C">
      <w:pPr>
        <w:jc w:val="both"/>
        <w:rPr>
          <w:bCs/>
        </w:rPr>
      </w:pPr>
      <w:r w:rsidRPr="0079598E">
        <w:rPr>
          <w:bCs/>
        </w:rPr>
        <w:t xml:space="preserve">(En collaboration avec P.- M. Bogaert et N. Thys) « Bible Ancien Testament. Abbaye de Lobbes. 1084. Cod. 1 », dans M. Maillard-Luypaert dir., </w:t>
      </w:r>
      <w:r w:rsidRPr="0079598E">
        <w:rPr>
          <w:bCs/>
          <w:i/>
          <w:iCs/>
        </w:rPr>
        <w:t>Catalogue raisonné du patrimoine artistique et intellectuel du Séminaire épiscopal de Tournai</w:t>
      </w:r>
      <w:r w:rsidRPr="0079598E">
        <w:rPr>
          <w:bCs/>
        </w:rPr>
        <w:t>, Louvain, Peeters s.a., 2008, p. 77-101.</w:t>
      </w:r>
    </w:p>
    <w:p w:rsidR="00C60384" w:rsidRPr="0079598E" w:rsidRDefault="00C60384" w:rsidP="004B6706">
      <w:pPr>
        <w:jc w:val="both"/>
      </w:pPr>
    </w:p>
    <w:p w:rsidR="0036472C" w:rsidRPr="0079598E" w:rsidRDefault="0036472C" w:rsidP="0036472C">
      <w:pPr>
        <w:jc w:val="both"/>
        <w:rPr>
          <w:bCs/>
          <w:lang w:val="en-GB"/>
        </w:rPr>
      </w:pPr>
      <w:r w:rsidRPr="0079598E">
        <w:rPr>
          <w:bCs/>
          <w:lang w:val="nl-NL"/>
        </w:rPr>
        <w:lastRenderedPageBreak/>
        <w:t>« Laat je boot voorbij dat lied varen. De sirene in de kunst van de oudheid en de middeleeuwen », dans A. Cools, S. Hillen, V. Liska &amp; E. Oger</w:t>
      </w:r>
      <w:r w:rsidRPr="0079598E">
        <w:rPr>
          <w:bCs/>
          <w:i/>
          <w:iCs/>
          <w:lang w:val="nl-NL"/>
        </w:rPr>
        <w:t xml:space="preserve"> </w:t>
      </w:r>
      <w:r w:rsidRPr="0079598E">
        <w:rPr>
          <w:bCs/>
          <w:iCs/>
          <w:lang w:val="nl-NL"/>
        </w:rPr>
        <w:t xml:space="preserve">dir. , </w:t>
      </w:r>
      <w:r w:rsidRPr="0079598E">
        <w:rPr>
          <w:bCs/>
          <w:i/>
          <w:iCs/>
          <w:lang w:val="nl-NL"/>
        </w:rPr>
        <w:t>De macht van de sirene</w:t>
      </w:r>
      <w:r w:rsidRPr="0079598E">
        <w:rPr>
          <w:bCs/>
          <w:lang w:val="nl-NL"/>
        </w:rPr>
        <w:t xml:space="preserve">.  </w:t>
      </w:r>
      <w:r w:rsidRPr="0079598E">
        <w:rPr>
          <w:bCs/>
          <w:i/>
          <w:iCs/>
          <w:lang w:val="nl-NL"/>
        </w:rPr>
        <w:t>Kennis en verleiding in de moderniteit</w:t>
      </w:r>
      <w:r w:rsidRPr="0079598E">
        <w:rPr>
          <w:bCs/>
          <w:lang w:val="en-GB"/>
        </w:rPr>
        <w:t>, Gand, Academia Press, 2007, p. 1-20.</w:t>
      </w:r>
    </w:p>
    <w:p w:rsidR="0036472C" w:rsidRPr="0079598E" w:rsidRDefault="0036472C" w:rsidP="004B6706">
      <w:pPr>
        <w:jc w:val="both"/>
        <w:rPr>
          <w:lang w:val="en-GB"/>
        </w:rPr>
      </w:pPr>
    </w:p>
    <w:p w:rsidR="00BC575F" w:rsidRPr="0079598E" w:rsidRDefault="00BC575F" w:rsidP="00BC575F">
      <w:pPr>
        <w:jc w:val="both"/>
      </w:pPr>
      <w:r w:rsidRPr="0079598E">
        <w:t>« L’influence lombarde dans la sculpture mosane d’époque romane (y compris celle de Nivelles). Une réalité complexe »</w:t>
      </w:r>
      <w:r w:rsidRPr="0079598E">
        <w:rPr>
          <w:i/>
        </w:rPr>
        <w:t xml:space="preserve">, </w:t>
      </w:r>
      <w:r w:rsidRPr="0079598E">
        <w:t>dans N. Dacos et C. Dulière dir. , Italia Belgica</w:t>
      </w:r>
      <w:r w:rsidRPr="0079598E">
        <w:rPr>
          <w:i/>
        </w:rPr>
        <w:t>. La Fondation nationale Princesse Marie-José et les relations artistiques entre la Belgique et l’Italie</w:t>
      </w:r>
      <w:r w:rsidRPr="0079598E">
        <w:t>, Bruxelles-Rome, Institut historique belge de Rome, 2005, p. 67-78.</w:t>
      </w:r>
    </w:p>
    <w:p w:rsidR="0036472C" w:rsidRPr="0079598E" w:rsidRDefault="0036472C" w:rsidP="004B6706">
      <w:pPr>
        <w:jc w:val="both"/>
      </w:pPr>
    </w:p>
    <w:p w:rsidR="00BC575F" w:rsidRPr="0079598E" w:rsidRDefault="00BC575F" w:rsidP="00BC575F">
      <w:pPr>
        <w:jc w:val="both"/>
      </w:pPr>
      <w:r w:rsidRPr="0079598E">
        <w:t xml:space="preserve">« Les signatures d’orfèvres au Moyen Âge. Entre Sociologie, Théologie et Histoire », dans </w:t>
      </w:r>
      <w:r w:rsidRPr="0079598E">
        <w:rPr>
          <w:i/>
        </w:rPr>
        <w:t>Mélanges offerts à Michel Hanotiau</w:t>
      </w:r>
      <w:r w:rsidRPr="0079598E">
        <w:t>, Bruxelles, Bruylant, 2000, p. 89-112.</w:t>
      </w:r>
    </w:p>
    <w:p w:rsidR="00BC575F" w:rsidRPr="0079598E" w:rsidRDefault="00BC575F" w:rsidP="004B6706">
      <w:pPr>
        <w:jc w:val="both"/>
      </w:pPr>
    </w:p>
    <w:p w:rsidR="00496939" w:rsidRPr="0079598E" w:rsidRDefault="00496939" w:rsidP="00496939">
      <w:pPr>
        <w:jc w:val="both"/>
        <w:rPr>
          <w:bCs/>
          <w:lang w:val="de-DE"/>
        </w:rPr>
      </w:pPr>
      <w:r w:rsidRPr="0079598E">
        <w:t xml:space="preserve">« Entre anges et démons. Les Vents dans l’iconographie médiévale », </w:t>
      </w:r>
      <w:r w:rsidRPr="0079598E">
        <w:rPr>
          <w:rStyle w:val="Accentuation"/>
        </w:rPr>
        <w:t xml:space="preserve">Annales d’Histoire de l’art et d’archéologie. Université Libre de Bruxelles, </w:t>
      </w:r>
      <w:r w:rsidRPr="0079598E">
        <w:t>12, 1990, p. 31-42.</w:t>
      </w:r>
    </w:p>
    <w:p w:rsidR="00496939" w:rsidRPr="0079598E" w:rsidRDefault="00496939" w:rsidP="004B6706">
      <w:pPr>
        <w:jc w:val="both"/>
      </w:pPr>
    </w:p>
    <w:p w:rsidR="00BC575F" w:rsidRPr="0079598E" w:rsidRDefault="00BC575F" w:rsidP="00BC575F">
      <w:pPr>
        <w:jc w:val="both"/>
        <w:rPr>
          <w:bCs/>
          <w:lang w:val="de-DE"/>
        </w:rPr>
      </w:pPr>
      <w:r w:rsidRPr="0079598E">
        <w:rPr>
          <w:bCs/>
          <w:lang w:val="de-DE"/>
        </w:rPr>
        <w:t xml:space="preserve">« Kunst », dans P. E. Knabe dir. , </w:t>
      </w:r>
      <w:r w:rsidRPr="0079598E">
        <w:rPr>
          <w:bCs/>
          <w:i/>
          <w:lang w:val="de-DE"/>
        </w:rPr>
        <w:t>Das Königreich Belgien. Geschichte und Kultur</w:t>
      </w:r>
      <w:r w:rsidRPr="0079598E">
        <w:rPr>
          <w:bCs/>
          <w:lang w:val="de-DE"/>
        </w:rPr>
        <w:t>, Cologne, dme in der Janus Verlagsgesellschaft, 1988 (</w:t>
      </w:r>
      <w:r w:rsidRPr="0079598E">
        <w:rPr>
          <w:bCs/>
          <w:i/>
          <w:lang w:val="de-DE"/>
        </w:rPr>
        <w:t>Kölner Schriften zur Romanischen Kultur</w:t>
      </w:r>
      <w:r w:rsidRPr="0079598E">
        <w:rPr>
          <w:bCs/>
          <w:lang w:val="de-DE"/>
        </w:rPr>
        <w:t>, 11), p. 279-326.</w:t>
      </w:r>
    </w:p>
    <w:p w:rsidR="00BC575F" w:rsidRPr="0079598E" w:rsidRDefault="00BC575F" w:rsidP="004B6706">
      <w:pPr>
        <w:jc w:val="both"/>
        <w:rPr>
          <w:lang w:val="de-DE"/>
        </w:rPr>
      </w:pPr>
    </w:p>
    <w:p w:rsidR="00BC575F" w:rsidRPr="0079598E" w:rsidRDefault="00BC575F" w:rsidP="00BC575F">
      <w:pPr>
        <w:jc w:val="both"/>
      </w:pPr>
      <w:r w:rsidRPr="0079598E">
        <w:t xml:space="preserve">« Typologie des scènes de sorcellerie au Moyen Âge et à la Renaissance. Esquisse d’une évolution », dans H. Hasquin dir. , </w:t>
      </w:r>
      <w:r w:rsidRPr="0079598E">
        <w:rPr>
          <w:i/>
        </w:rPr>
        <w:t>Sorcellerie et magie</w:t>
      </w:r>
      <w:r w:rsidRPr="0079598E">
        <w:t>, Bruxelles, Éditions de l’Université de Bruxelles, 1984, p. 39-59 (Coll. Laïcité, 5).</w:t>
      </w:r>
    </w:p>
    <w:p w:rsidR="003119BF" w:rsidRPr="0079598E" w:rsidRDefault="003119BF" w:rsidP="004B6706">
      <w:pPr>
        <w:jc w:val="both"/>
      </w:pPr>
    </w:p>
    <w:p w:rsidR="00A26E46" w:rsidRPr="0079598E" w:rsidRDefault="00A26E46" w:rsidP="004B6706">
      <w:pPr>
        <w:jc w:val="both"/>
        <w:rPr>
          <w:b/>
        </w:rPr>
      </w:pPr>
    </w:p>
    <w:p w:rsidR="003119BF" w:rsidRPr="00FB565F" w:rsidRDefault="003119BF" w:rsidP="004B6706">
      <w:pPr>
        <w:jc w:val="both"/>
        <w:rPr>
          <w:b/>
          <w:sz w:val="28"/>
          <w:szCs w:val="28"/>
        </w:rPr>
      </w:pPr>
      <w:r w:rsidRPr="00FB565F">
        <w:rPr>
          <w:b/>
          <w:sz w:val="28"/>
          <w:szCs w:val="28"/>
        </w:rPr>
        <w:t xml:space="preserve">Articles </w:t>
      </w:r>
      <w:r w:rsidR="005342E4" w:rsidRPr="00FB565F">
        <w:rPr>
          <w:b/>
          <w:sz w:val="28"/>
          <w:szCs w:val="28"/>
        </w:rPr>
        <w:t xml:space="preserve">parus </w:t>
      </w:r>
      <w:r w:rsidRPr="00FB565F">
        <w:rPr>
          <w:b/>
          <w:sz w:val="28"/>
          <w:szCs w:val="28"/>
        </w:rPr>
        <w:t>dans des revues scientifiques interna</w:t>
      </w:r>
      <w:r w:rsidR="00A26E46" w:rsidRPr="00FB565F">
        <w:rPr>
          <w:b/>
          <w:sz w:val="28"/>
          <w:szCs w:val="28"/>
        </w:rPr>
        <w:t>tionales</w:t>
      </w:r>
    </w:p>
    <w:p w:rsidR="003119BF" w:rsidRPr="0079598E" w:rsidRDefault="003119BF" w:rsidP="004B6706">
      <w:pPr>
        <w:tabs>
          <w:tab w:val="left" w:pos="4253"/>
        </w:tabs>
        <w:jc w:val="both"/>
      </w:pPr>
    </w:p>
    <w:p w:rsidR="00744E63" w:rsidRPr="0079598E" w:rsidRDefault="00744E63" w:rsidP="004B6706">
      <w:pPr>
        <w:tabs>
          <w:tab w:val="left" w:pos="4253"/>
        </w:tabs>
        <w:jc w:val="both"/>
      </w:pPr>
    </w:p>
    <w:p w:rsidR="004D343C" w:rsidRPr="0079598E" w:rsidRDefault="004D343C" w:rsidP="004D343C">
      <w:pPr>
        <w:jc w:val="both"/>
      </w:pPr>
      <w:r w:rsidRPr="0079598E">
        <w:rPr>
          <w:bCs/>
        </w:rPr>
        <w:t>« L</w:t>
      </w:r>
      <w:r w:rsidR="00AB0A3D">
        <w:rPr>
          <w:bCs/>
        </w:rPr>
        <w:t>’</w:t>
      </w:r>
      <w:r w:rsidRPr="0079598E">
        <w:rPr>
          <w:bCs/>
        </w:rPr>
        <w:t>ours de saint Ursin : récupération chrétienne des pratiques païennes en Berry. À propos de l’article de Nathalie Le Luel</w:t>
      </w:r>
      <w:r w:rsidRPr="0079598E">
        <w:t>, « Comment christianiser un ours ? Le mois de février du calendrier du portail Saint-Ursin de Bourges (premier quart du XII</w:t>
      </w:r>
      <w:r w:rsidRPr="0079598E">
        <w:rPr>
          <w:vertAlign w:val="superscript"/>
        </w:rPr>
        <w:t>e</w:t>
      </w:r>
      <w:r w:rsidRPr="0079598E">
        <w:t xml:space="preserve"> siècle) », </w:t>
      </w:r>
      <w:r w:rsidRPr="0079598E">
        <w:rPr>
          <w:i/>
        </w:rPr>
        <w:t>Cahiers de Civilisation médiévale</w:t>
      </w:r>
      <w:r w:rsidRPr="0079598E">
        <w:t xml:space="preserve">, 55, 2012, p. 161-172 </w:t>
      </w:r>
      <w:r w:rsidRPr="0079598E">
        <w:rPr>
          <w:bCs/>
        </w:rPr>
        <w:t>», dans Iconographie. XII</w:t>
      </w:r>
      <w:r w:rsidRPr="0079598E">
        <w:rPr>
          <w:bCs/>
          <w:vertAlign w:val="superscript"/>
        </w:rPr>
        <w:t>e</w:t>
      </w:r>
      <w:r w:rsidRPr="0079598E">
        <w:rPr>
          <w:bCs/>
        </w:rPr>
        <w:t>-XV</w:t>
      </w:r>
      <w:r w:rsidRPr="0079598E">
        <w:rPr>
          <w:bCs/>
          <w:vertAlign w:val="superscript"/>
        </w:rPr>
        <w:t>e</w:t>
      </w:r>
      <w:r w:rsidRPr="0079598E">
        <w:rPr>
          <w:bCs/>
        </w:rPr>
        <w:t xml:space="preserve"> siècles, </w:t>
      </w:r>
      <w:r w:rsidRPr="0079598E">
        <w:rPr>
          <w:bCs/>
          <w:i/>
        </w:rPr>
        <w:t>Bulletin monumental</w:t>
      </w:r>
      <w:r w:rsidRPr="0079598E">
        <w:rPr>
          <w:bCs/>
        </w:rPr>
        <w:t xml:space="preserve">, 171-173, </w:t>
      </w:r>
      <w:r w:rsidR="00CA5A50" w:rsidRPr="0079598E">
        <w:rPr>
          <w:bCs/>
        </w:rPr>
        <w:t xml:space="preserve">2013, </w:t>
      </w:r>
      <w:r w:rsidRPr="0079598E">
        <w:rPr>
          <w:bCs/>
        </w:rPr>
        <w:t xml:space="preserve">p. </w:t>
      </w:r>
      <w:r w:rsidR="00D80D92" w:rsidRPr="0079598E">
        <w:rPr>
          <w:bCs/>
        </w:rPr>
        <w:t>264-</w:t>
      </w:r>
      <w:r w:rsidRPr="0079598E">
        <w:rPr>
          <w:bCs/>
        </w:rPr>
        <w:t>265.</w:t>
      </w:r>
    </w:p>
    <w:p w:rsidR="004D343C" w:rsidRPr="0079598E" w:rsidRDefault="004D343C" w:rsidP="004B6706">
      <w:pPr>
        <w:tabs>
          <w:tab w:val="left" w:pos="4253"/>
        </w:tabs>
        <w:jc w:val="both"/>
      </w:pPr>
    </w:p>
    <w:p w:rsidR="003119BF" w:rsidRPr="0079598E" w:rsidRDefault="003119BF" w:rsidP="004B6706">
      <w:pPr>
        <w:tabs>
          <w:tab w:val="left" w:pos="4253"/>
        </w:tabs>
        <w:jc w:val="both"/>
      </w:pPr>
      <w:r w:rsidRPr="0079598E">
        <w:t xml:space="preserve">« Le rapport au gain illicite dans la sculpture romane. Entre réalités socio-économiques, contacts de culture et réseaux métaphoriques », </w:t>
      </w:r>
      <w:r w:rsidRPr="0079598E">
        <w:rPr>
          <w:i/>
        </w:rPr>
        <w:t>Cahiers de Civilisation médiévale</w:t>
      </w:r>
      <w:r w:rsidR="00A26E46" w:rsidRPr="0079598E">
        <w:t>, 50, 1, 2007</w:t>
      </w:r>
      <w:r w:rsidRPr="0079598E">
        <w:t>, p. 43-63.</w:t>
      </w:r>
    </w:p>
    <w:p w:rsidR="005342E4" w:rsidRPr="0079598E" w:rsidRDefault="005342E4" w:rsidP="004B6706">
      <w:pPr>
        <w:tabs>
          <w:tab w:val="left" w:pos="4253"/>
        </w:tabs>
        <w:jc w:val="both"/>
      </w:pPr>
    </w:p>
    <w:p w:rsidR="005342E4" w:rsidRPr="0079598E" w:rsidRDefault="005342E4" w:rsidP="005342E4">
      <w:pPr>
        <w:jc w:val="both"/>
      </w:pPr>
      <w:r w:rsidRPr="0079598E">
        <w:t xml:space="preserve">«  Monstres écrits, monstres figurés. Une double tradition médiévale », </w:t>
      </w:r>
      <w:r w:rsidRPr="0079598E">
        <w:rPr>
          <w:i/>
        </w:rPr>
        <w:t>Quintana</w:t>
      </w:r>
      <w:r w:rsidRPr="0079598E">
        <w:t>. (Revista do Departamento de Historia da Arte. Universidade de Santiago de Compostela), 4, 2005, p. 13-53 .</w:t>
      </w:r>
    </w:p>
    <w:p w:rsidR="005342E4" w:rsidRPr="0079598E" w:rsidRDefault="005342E4" w:rsidP="004B6706">
      <w:pPr>
        <w:tabs>
          <w:tab w:val="left" w:pos="4253"/>
        </w:tabs>
        <w:jc w:val="both"/>
      </w:pPr>
    </w:p>
    <w:p w:rsidR="005342E4" w:rsidRPr="0079598E" w:rsidRDefault="005342E4" w:rsidP="005342E4">
      <w:pPr>
        <w:jc w:val="both"/>
      </w:pPr>
      <w:r w:rsidRPr="0079598E">
        <w:t>« De Pavia à Zagósc. La sirène comme motif de prédilection des sculpteurs « lombards »au XII</w:t>
      </w:r>
      <w:r w:rsidRPr="0079598E">
        <w:rPr>
          <w:vertAlign w:val="superscript"/>
        </w:rPr>
        <w:t>e</w:t>
      </w:r>
      <w:r w:rsidRPr="0079598E">
        <w:t xml:space="preserve"> siècle », </w:t>
      </w:r>
      <w:r w:rsidRPr="0079598E">
        <w:rPr>
          <w:i/>
          <w:iCs/>
        </w:rPr>
        <w:t>Arte Lombarda</w:t>
      </w:r>
      <w:r w:rsidRPr="0079598E">
        <w:t>, 140, 2004,1, p. 24-32.</w:t>
      </w:r>
    </w:p>
    <w:p w:rsidR="005342E4" w:rsidRPr="0079598E" w:rsidRDefault="005342E4" w:rsidP="004B6706">
      <w:pPr>
        <w:tabs>
          <w:tab w:val="left" w:pos="4253"/>
        </w:tabs>
        <w:jc w:val="both"/>
      </w:pPr>
    </w:p>
    <w:p w:rsidR="005342E4" w:rsidRPr="0079598E" w:rsidRDefault="005342E4" w:rsidP="005342E4">
      <w:pPr>
        <w:jc w:val="both"/>
      </w:pPr>
      <w:r w:rsidRPr="0079598E">
        <w:t xml:space="preserve">« Du monstre androcéphale au monstre humanisé. À propos des sirènes et des (ono) centaures, et de leur famille, dans le Haut Moyen Âge et à l’époque romane », </w:t>
      </w:r>
      <w:r w:rsidRPr="0079598E">
        <w:rPr>
          <w:i/>
        </w:rPr>
        <w:t>Cahiers de Civilisation Médiévale</w:t>
      </w:r>
      <w:r w:rsidRPr="0079598E">
        <w:t xml:space="preserve">, </w:t>
      </w:r>
      <w:r w:rsidR="00A2685A" w:rsidRPr="0079598E">
        <w:t>45,</w:t>
      </w:r>
      <w:r w:rsidR="00103F68" w:rsidRPr="0079598E">
        <w:t xml:space="preserve"> </w:t>
      </w:r>
      <w:r w:rsidRPr="0079598E">
        <w:t>1, 2002, p. 55-67.</w:t>
      </w:r>
    </w:p>
    <w:p w:rsidR="005342E4" w:rsidRPr="0079598E" w:rsidRDefault="005342E4" w:rsidP="004B6706">
      <w:pPr>
        <w:tabs>
          <w:tab w:val="left" w:pos="4253"/>
        </w:tabs>
        <w:jc w:val="both"/>
      </w:pPr>
    </w:p>
    <w:p w:rsidR="005342E4" w:rsidRPr="0079598E" w:rsidRDefault="005342E4" w:rsidP="005342E4">
      <w:pPr>
        <w:jc w:val="both"/>
      </w:pPr>
      <w:r w:rsidRPr="0079598E">
        <w:t xml:space="preserve">« Signatures iconiques et graphiques d’orfèvres dans le Haut Moyen Âge. Une première approche », </w:t>
      </w:r>
      <w:r w:rsidRPr="0079598E">
        <w:rPr>
          <w:i/>
        </w:rPr>
        <w:t>Gazette des Beaux-Arts</w:t>
      </w:r>
      <w:r w:rsidR="00A2685A" w:rsidRPr="0079598E">
        <w:t>, 137</w:t>
      </w:r>
      <w:r w:rsidRPr="0079598E">
        <w:t>, 2001, p. 1-16.</w:t>
      </w:r>
    </w:p>
    <w:p w:rsidR="005342E4" w:rsidRPr="0079598E" w:rsidRDefault="005342E4" w:rsidP="004B6706">
      <w:pPr>
        <w:tabs>
          <w:tab w:val="left" w:pos="4253"/>
        </w:tabs>
        <w:jc w:val="both"/>
      </w:pPr>
    </w:p>
    <w:p w:rsidR="005342E4" w:rsidRPr="0079598E" w:rsidRDefault="005342E4" w:rsidP="005342E4">
      <w:pPr>
        <w:jc w:val="both"/>
      </w:pPr>
      <w:r w:rsidRPr="0079598E">
        <w:t>« VOX DEI CLAMAT IN TEMPESTATE. À propos de l’iconographie des Vents et d’un groupe d’inscriptions campanaires (IX</w:t>
      </w:r>
      <w:r w:rsidRPr="0079598E">
        <w:rPr>
          <w:vertAlign w:val="superscript"/>
        </w:rPr>
        <w:t>e</w:t>
      </w:r>
      <w:r w:rsidRPr="0079598E">
        <w:t>-XIII</w:t>
      </w:r>
      <w:r w:rsidRPr="0079598E">
        <w:rPr>
          <w:vertAlign w:val="superscript"/>
        </w:rPr>
        <w:t>e</w:t>
      </w:r>
      <w:r w:rsidRPr="0079598E">
        <w:t xml:space="preserve"> siècles) », </w:t>
      </w:r>
      <w:r w:rsidRPr="0079598E">
        <w:rPr>
          <w:i/>
        </w:rPr>
        <w:t>Cahiers de Civilisation médiévale</w:t>
      </w:r>
      <w:r w:rsidRPr="0079598E">
        <w:t>, 42, 2, 1999, p. 179-187.</w:t>
      </w:r>
    </w:p>
    <w:p w:rsidR="005342E4" w:rsidRPr="0079598E" w:rsidRDefault="005342E4" w:rsidP="004B6706">
      <w:pPr>
        <w:tabs>
          <w:tab w:val="left" w:pos="4253"/>
        </w:tabs>
        <w:jc w:val="both"/>
      </w:pPr>
    </w:p>
    <w:p w:rsidR="005342E4" w:rsidRPr="0079598E" w:rsidRDefault="005342E4" w:rsidP="005342E4">
      <w:pPr>
        <w:jc w:val="both"/>
      </w:pPr>
      <w:r w:rsidRPr="0079598E">
        <w:t xml:space="preserve">« Les œuvres romanes accompagnées d’une inscription. Le cas particulier des monstres », </w:t>
      </w:r>
      <w:r w:rsidRPr="0079598E">
        <w:rPr>
          <w:i/>
        </w:rPr>
        <w:t>Cahiers de Civilisation Médiévale</w:t>
      </w:r>
      <w:r w:rsidRPr="0079598E">
        <w:t>, 40, 1,1997, p. 91-102.</w:t>
      </w:r>
    </w:p>
    <w:p w:rsidR="005342E4" w:rsidRPr="0079598E" w:rsidRDefault="005342E4" w:rsidP="004B6706">
      <w:pPr>
        <w:tabs>
          <w:tab w:val="left" w:pos="4253"/>
        </w:tabs>
        <w:jc w:val="both"/>
      </w:pPr>
    </w:p>
    <w:p w:rsidR="005342E4" w:rsidRPr="0079598E" w:rsidRDefault="005342E4" w:rsidP="005342E4">
      <w:pPr>
        <w:jc w:val="both"/>
      </w:pPr>
      <w:r w:rsidRPr="0079598E">
        <w:t xml:space="preserve">« De l’art antique à l’art médiéval. À propos des sources du Bestiaire carolingien et de ses survivances à l’époque romane », </w:t>
      </w:r>
      <w:r w:rsidRPr="0079598E">
        <w:rPr>
          <w:i/>
        </w:rPr>
        <w:t>Gazette des Beaux-Arts</w:t>
      </w:r>
      <w:r w:rsidRPr="0079598E">
        <w:t>, 113,1989, p. 61-66.</w:t>
      </w:r>
    </w:p>
    <w:p w:rsidR="005342E4" w:rsidRPr="0079598E" w:rsidRDefault="005342E4" w:rsidP="004B6706">
      <w:pPr>
        <w:tabs>
          <w:tab w:val="left" w:pos="4253"/>
        </w:tabs>
        <w:jc w:val="both"/>
      </w:pPr>
    </w:p>
    <w:p w:rsidR="005342E4" w:rsidRPr="0079598E" w:rsidRDefault="005342E4" w:rsidP="005342E4">
      <w:pPr>
        <w:jc w:val="both"/>
      </w:pPr>
      <w:r w:rsidRPr="0079598E">
        <w:t xml:space="preserve">« Exorcisme symbolique et quête de l’égalité d’âme sur un bas-relief roman de Ligurie », </w:t>
      </w:r>
      <w:r w:rsidRPr="0079598E">
        <w:rPr>
          <w:i/>
        </w:rPr>
        <w:t>Cahiers de Civilisation Médiévale</w:t>
      </w:r>
      <w:r w:rsidRPr="0079598E">
        <w:t>, 27, 3, 1984, p. 247-249.</w:t>
      </w:r>
    </w:p>
    <w:p w:rsidR="005342E4" w:rsidRPr="0079598E" w:rsidRDefault="005342E4" w:rsidP="004B6706">
      <w:pPr>
        <w:tabs>
          <w:tab w:val="left" w:pos="4253"/>
        </w:tabs>
        <w:jc w:val="both"/>
      </w:pPr>
    </w:p>
    <w:p w:rsidR="005342E4" w:rsidRPr="0079598E" w:rsidRDefault="005342E4" w:rsidP="005342E4">
      <w:pPr>
        <w:jc w:val="both"/>
      </w:pPr>
      <w:r w:rsidRPr="0079598E">
        <w:t xml:space="preserve">« La Mer céleste à l’époque romane. À propos d’une fresque de la Basilique Saint-Ambroise à Milan », </w:t>
      </w:r>
      <w:r w:rsidRPr="0079598E">
        <w:rPr>
          <w:i/>
        </w:rPr>
        <w:t>Cahiers de Civilisation Médiévale</w:t>
      </w:r>
      <w:r w:rsidRPr="0079598E">
        <w:t xml:space="preserve">, 20, 4, 1977, p. 353-357. </w:t>
      </w:r>
    </w:p>
    <w:p w:rsidR="005342E4" w:rsidRPr="0079598E" w:rsidRDefault="005342E4" w:rsidP="004B6706">
      <w:pPr>
        <w:tabs>
          <w:tab w:val="left" w:pos="4253"/>
        </w:tabs>
        <w:jc w:val="both"/>
      </w:pPr>
    </w:p>
    <w:p w:rsidR="005342E4" w:rsidRPr="0079598E" w:rsidRDefault="005342E4" w:rsidP="005342E4">
      <w:pPr>
        <w:jc w:val="both"/>
      </w:pPr>
      <w:r w:rsidRPr="0079598E">
        <w:t xml:space="preserve">« De la Terre-mère à la Luxure. À propos de la Migration des Symboles », </w:t>
      </w:r>
      <w:r w:rsidRPr="0079598E">
        <w:rPr>
          <w:i/>
        </w:rPr>
        <w:t>Cahiers de Civilisation Médiévale</w:t>
      </w:r>
      <w:r w:rsidRPr="0079598E">
        <w:t>, 18, 1, 1975, p. 37-43.</w:t>
      </w:r>
    </w:p>
    <w:p w:rsidR="005342E4" w:rsidRPr="0079598E" w:rsidRDefault="005342E4" w:rsidP="004B6706">
      <w:pPr>
        <w:tabs>
          <w:tab w:val="left" w:pos="4253"/>
        </w:tabs>
        <w:jc w:val="both"/>
      </w:pPr>
    </w:p>
    <w:p w:rsidR="0042429D" w:rsidRPr="0079598E" w:rsidRDefault="0042429D" w:rsidP="004B6706">
      <w:pPr>
        <w:jc w:val="both"/>
        <w:rPr>
          <w:b/>
          <w:bCs/>
        </w:rPr>
      </w:pPr>
    </w:p>
    <w:p w:rsidR="003119BF" w:rsidRPr="00FB565F" w:rsidRDefault="005342E4" w:rsidP="004B6706">
      <w:pPr>
        <w:jc w:val="both"/>
        <w:rPr>
          <w:b/>
          <w:bCs/>
          <w:sz w:val="28"/>
          <w:szCs w:val="28"/>
        </w:rPr>
      </w:pPr>
      <w:r w:rsidRPr="00FB565F">
        <w:rPr>
          <w:b/>
          <w:bCs/>
          <w:sz w:val="28"/>
          <w:szCs w:val="28"/>
        </w:rPr>
        <w:t xml:space="preserve">Articles parus </w:t>
      </w:r>
      <w:r w:rsidR="003119BF" w:rsidRPr="00FB565F">
        <w:rPr>
          <w:b/>
          <w:bCs/>
          <w:sz w:val="28"/>
          <w:szCs w:val="28"/>
        </w:rPr>
        <w:t xml:space="preserve">dans des revues </w:t>
      </w:r>
      <w:r w:rsidR="00AF46E8" w:rsidRPr="00FB565F">
        <w:rPr>
          <w:b/>
          <w:bCs/>
          <w:sz w:val="28"/>
          <w:szCs w:val="28"/>
        </w:rPr>
        <w:t xml:space="preserve">scientifiques </w:t>
      </w:r>
      <w:r w:rsidR="003119BF" w:rsidRPr="00FB565F">
        <w:rPr>
          <w:b/>
          <w:bCs/>
          <w:sz w:val="28"/>
          <w:szCs w:val="28"/>
        </w:rPr>
        <w:t>na</w:t>
      </w:r>
      <w:r w:rsidRPr="00FB565F">
        <w:rPr>
          <w:b/>
          <w:bCs/>
          <w:sz w:val="28"/>
          <w:szCs w:val="28"/>
        </w:rPr>
        <w:t>tionales</w:t>
      </w:r>
    </w:p>
    <w:p w:rsidR="00F41BE9" w:rsidRPr="0079598E" w:rsidRDefault="00F41BE9" w:rsidP="005342E4">
      <w:pPr>
        <w:jc w:val="both"/>
      </w:pPr>
    </w:p>
    <w:p w:rsidR="005342E4" w:rsidRPr="0079598E" w:rsidRDefault="005342E4" w:rsidP="005342E4">
      <w:pPr>
        <w:jc w:val="both"/>
      </w:pPr>
      <w:r w:rsidRPr="0079598E">
        <w:t xml:space="preserve">« Tournai : deux fresques médiévales oubliées. Une </w:t>
      </w:r>
      <w:r w:rsidRPr="0079598E">
        <w:rPr>
          <w:i/>
        </w:rPr>
        <w:t>Entrée du Christ</w:t>
      </w:r>
      <w:r w:rsidRPr="0079598E">
        <w:t xml:space="preserve"> à Jérusalem (XIV</w:t>
      </w:r>
      <w:r w:rsidRPr="0079598E">
        <w:rPr>
          <w:vertAlign w:val="superscript"/>
        </w:rPr>
        <w:t>e</w:t>
      </w:r>
      <w:r w:rsidRPr="0079598E">
        <w:t xml:space="preserve"> siècle) et un fragment d’</w:t>
      </w:r>
      <w:r w:rsidRPr="0079598E">
        <w:rPr>
          <w:i/>
        </w:rPr>
        <w:t xml:space="preserve">Annonciation </w:t>
      </w:r>
      <w:r w:rsidRPr="0079598E">
        <w:t xml:space="preserve">de Robert Campin, </w:t>
      </w:r>
      <w:r w:rsidRPr="0079598E">
        <w:rPr>
          <w:i/>
        </w:rPr>
        <w:t>Revue belge d’Archéologie et d’Histoire de l’Art</w:t>
      </w:r>
      <w:r w:rsidRPr="0079598E">
        <w:t>, 61, 1992, p. 230-234.</w:t>
      </w:r>
    </w:p>
    <w:p w:rsidR="005342E4" w:rsidRPr="0079598E" w:rsidRDefault="005342E4" w:rsidP="004B6706">
      <w:pPr>
        <w:jc w:val="both"/>
      </w:pPr>
    </w:p>
    <w:p w:rsidR="005342E4" w:rsidRPr="0079598E" w:rsidRDefault="005342E4" w:rsidP="005342E4">
      <w:pPr>
        <w:jc w:val="both"/>
      </w:pPr>
      <w:r w:rsidRPr="0079598E">
        <w:t xml:space="preserve">« Entre anges et démons. Les Vents dans l’iconographie médiévale », </w:t>
      </w:r>
      <w:r w:rsidRPr="0079598E">
        <w:rPr>
          <w:i/>
        </w:rPr>
        <w:t>Annales d’histoire de l’Art et d’Archéologie</w:t>
      </w:r>
      <w:r w:rsidRPr="0079598E">
        <w:rPr>
          <w:iCs/>
        </w:rPr>
        <w:t>, Bruxelles,</w:t>
      </w:r>
      <w:r w:rsidRPr="0079598E">
        <w:t xml:space="preserve"> Université libre de Bruxelles, 12, 1990, p. 31-42.</w:t>
      </w:r>
    </w:p>
    <w:p w:rsidR="005342E4" w:rsidRPr="0079598E" w:rsidRDefault="005342E4" w:rsidP="004B6706">
      <w:pPr>
        <w:jc w:val="both"/>
      </w:pPr>
    </w:p>
    <w:p w:rsidR="005342E4" w:rsidRPr="0079598E" w:rsidRDefault="005342E4" w:rsidP="005342E4">
      <w:pPr>
        <w:jc w:val="both"/>
      </w:pPr>
      <w:r w:rsidRPr="0079598E">
        <w:t xml:space="preserve">« Le paysage symboliste. Du réel à l’imaginaire », </w:t>
      </w:r>
      <w:r w:rsidRPr="0079598E">
        <w:rPr>
          <w:i/>
        </w:rPr>
        <w:t>Revue belge d’Archéologie et d’Histoire de l’Art</w:t>
      </w:r>
      <w:r w:rsidRPr="0079598E">
        <w:t>, 57, 1988, p. 67-76.</w:t>
      </w:r>
    </w:p>
    <w:p w:rsidR="005342E4" w:rsidRPr="0079598E" w:rsidRDefault="005342E4" w:rsidP="005342E4">
      <w:pPr>
        <w:jc w:val="both"/>
      </w:pPr>
    </w:p>
    <w:p w:rsidR="003119BF" w:rsidRPr="0079598E" w:rsidRDefault="003119BF" w:rsidP="004B6706">
      <w:pPr>
        <w:jc w:val="both"/>
      </w:pPr>
      <w:r w:rsidRPr="0079598E">
        <w:t xml:space="preserve">« Sirènes-poissons romanes. À propos d’un chapiteau de l’église de Herent-lez-Louvain », </w:t>
      </w:r>
      <w:r w:rsidRPr="0079598E">
        <w:rPr>
          <w:i/>
        </w:rPr>
        <w:t>Revue belge d’Archéologie et d’histoire de l’Art</w:t>
      </w:r>
      <w:r w:rsidR="005342E4" w:rsidRPr="0079598E">
        <w:t>, 40, 1971</w:t>
      </w:r>
      <w:r w:rsidRPr="0079598E">
        <w:t>, p. 1-30.</w:t>
      </w:r>
    </w:p>
    <w:p w:rsidR="00011B01" w:rsidRPr="0079598E" w:rsidRDefault="00011B01" w:rsidP="004B6706">
      <w:pPr>
        <w:jc w:val="both"/>
      </w:pPr>
    </w:p>
    <w:p w:rsidR="003119BF" w:rsidRPr="0079598E" w:rsidRDefault="003119BF" w:rsidP="004B6706">
      <w:pPr>
        <w:jc w:val="both"/>
      </w:pPr>
    </w:p>
    <w:p w:rsidR="003119BF" w:rsidRPr="002C39E3" w:rsidRDefault="007A5BCA" w:rsidP="004B6706">
      <w:pPr>
        <w:jc w:val="both"/>
        <w:rPr>
          <w:b/>
          <w:bCs/>
          <w:sz w:val="28"/>
          <w:szCs w:val="28"/>
        </w:rPr>
      </w:pPr>
      <w:r w:rsidRPr="002C39E3">
        <w:rPr>
          <w:b/>
          <w:bCs/>
          <w:sz w:val="28"/>
          <w:szCs w:val="28"/>
        </w:rPr>
        <w:t>Articles publié</w:t>
      </w:r>
      <w:r w:rsidR="005342E4" w:rsidRPr="002C39E3">
        <w:rPr>
          <w:b/>
          <w:bCs/>
          <w:sz w:val="28"/>
          <w:szCs w:val="28"/>
        </w:rPr>
        <w:t>s</w:t>
      </w:r>
      <w:r w:rsidR="003119BF" w:rsidRPr="002C39E3">
        <w:rPr>
          <w:b/>
          <w:bCs/>
          <w:sz w:val="28"/>
          <w:szCs w:val="28"/>
        </w:rPr>
        <w:t xml:space="preserve"> </w:t>
      </w:r>
      <w:r w:rsidR="0091600F" w:rsidRPr="002C39E3">
        <w:rPr>
          <w:b/>
          <w:bCs/>
          <w:sz w:val="28"/>
          <w:szCs w:val="28"/>
        </w:rPr>
        <w:t xml:space="preserve">(ou sous presse) </w:t>
      </w:r>
      <w:r w:rsidR="003119BF" w:rsidRPr="002C39E3">
        <w:rPr>
          <w:b/>
          <w:bCs/>
          <w:sz w:val="28"/>
          <w:szCs w:val="28"/>
        </w:rPr>
        <w:t xml:space="preserve">dans des actes de colloques </w:t>
      </w:r>
      <w:r w:rsidR="00A9017B" w:rsidRPr="002C39E3">
        <w:rPr>
          <w:b/>
          <w:bCs/>
          <w:sz w:val="28"/>
          <w:szCs w:val="28"/>
        </w:rPr>
        <w:t>internationaux</w:t>
      </w:r>
    </w:p>
    <w:p w:rsidR="00DC3797" w:rsidRPr="002C39E3" w:rsidRDefault="00DC3797" w:rsidP="004B6706">
      <w:pPr>
        <w:jc w:val="both"/>
        <w:rPr>
          <w:b/>
          <w:bCs/>
          <w:sz w:val="28"/>
          <w:szCs w:val="28"/>
        </w:rPr>
      </w:pPr>
    </w:p>
    <w:p w:rsidR="00553307" w:rsidRPr="00553307" w:rsidRDefault="00553307" w:rsidP="004B6706">
      <w:pPr>
        <w:jc w:val="both"/>
      </w:pPr>
      <w:r>
        <w:t xml:space="preserve">(avec Arnaud Zucker) « Polysemic Animal Names in Medieval Fauna », dans C. </w:t>
      </w:r>
      <w:r>
        <w:rPr>
          <w:smallCaps/>
        </w:rPr>
        <w:t>Franco</w:t>
      </w:r>
      <w:r>
        <w:t>, A. Zucker</w:t>
      </w:r>
      <w:r>
        <w:rPr>
          <w:smallCaps/>
        </w:rPr>
        <w:t xml:space="preserve"> </w:t>
      </w:r>
      <w:r>
        <w:t xml:space="preserve">et M. </w:t>
      </w:r>
      <w:r>
        <w:rPr>
          <w:smallCaps/>
        </w:rPr>
        <w:t>Vespa</w:t>
      </w:r>
      <w:r>
        <w:t xml:space="preserve"> éds, </w:t>
      </w:r>
      <w:r>
        <w:rPr>
          <w:i/>
        </w:rPr>
        <w:t>Animals in Ancient and Medieval Cultures and Societies. A Multidisciplinary Approach</w:t>
      </w:r>
      <w:r>
        <w:t>. Actes du colloque (Sienne, Zoomathia et l’Università per Stranieri, 27-28 Octobre 2</w:t>
      </w:r>
      <w:r w:rsidR="00577E41">
        <w:t>016) (en préparation)</w:t>
      </w:r>
    </w:p>
    <w:p w:rsidR="00553307" w:rsidRDefault="00553307" w:rsidP="004B6706">
      <w:pPr>
        <w:jc w:val="both"/>
        <w:rPr>
          <w:bCs/>
        </w:rPr>
      </w:pPr>
    </w:p>
    <w:p w:rsidR="008B1C08" w:rsidRPr="002C39E3" w:rsidRDefault="002C39E3" w:rsidP="004B6706">
      <w:pPr>
        <w:jc w:val="both"/>
        <w:rPr>
          <w:bCs/>
        </w:rPr>
      </w:pPr>
      <w:r>
        <w:rPr>
          <w:bCs/>
        </w:rPr>
        <w:t>« </w:t>
      </w:r>
      <w:r w:rsidRPr="002C39E3">
        <w:rPr>
          <w:bCs/>
        </w:rPr>
        <w:t xml:space="preserve">Les </w:t>
      </w:r>
      <w:r>
        <w:rPr>
          <w:bCs/>
        </w:rPr>
        <w:t>souris, entre réalités domestiques et fantasmes exotiques (Haut Moyen Âge et Moyen Âge central)</w:t>
      </w:r>
      <w:r w:rsidR="004A3844">
        <w:rPr>
          <w:bCs/>
        </w:rPr>
        <w:t xml:space="preserve"> », Actes du colloque d’Issoire </w:t>
      </w:r>
      <w:r w:rsidRPr="002C39E3">
        <w:rPr>
          <w:bCs/>
          <w:i/>
        </w:rPr>
        <w:t>Animal et Animalité à l’époque romane</w:t>
      </w:r>
      <w:r w:rsidR="004A3844">
        <w:rPr>
          <w:bCs/>
        </w:rPr>
        <w:t xml:space="preserve"> (Issoire, 2018),</w:t>
      </w:r>
      <w:r>
        <w:rPr>
          <w:bCs/>
        </w:rPr>
        <w:t xml:space="preserve"> éd. P. Chevalier et Ch. Gensbeitel, </w:t>
      </w:r>
      <w:r w:rsidRPr="002C39E3">
        <w:rPr>
          <w:bCs/>
          <w:i/>
        </w:rPr>
        <w:t>Revue d’Auvergne</w:t>
      </w:r>
      <w:r w:rsidR="00577E41">
        <w:rPr>
          <w:bCs/>
        </w:rPr>
        <w:t>. Sous presse</w:t>
      </w:r>
      <w:r w:rsidR="007711B6">
        <w:rPr>
          <w:bCs/>
        </w:rPr>
        <w:t>.</w:t>
      </w:r>
    </w:p>
    <w:p w:rsidR="0073199F" w:rsidRDefault="0073199F" w:rsidP="004B6706">
      <w:pPr>
        <w:jc w:val="both"/>
        <w:rPr>
          <w:b/>
          <w:bCs/>
        </w:rPr>
      </w:pPr>
    </w:p>
    <w:p w:rsidR="0073199F" w:rsidRPr="004A3844" w:rsidRDefault="004A3844" w:rsidP="004B6706">
      <w:pPr>
        <w:jc w:val="both"/>
        <w:rPr>
          <w:bCs/>
        </w:rPr>
      </w:pPr>
      <w:r w:rsidRPr="004A3844">
        <w:rPr>
          <w:bCs/>
        </w:rPr>
        <w:t xml:space="preserve">« Une frontière </w:t>
      </w:r>
      <w:r>
        <w:rPr>
          <w:bCs/>
        </w:rPr>
        <w:t>très mouvante. L’humanisation du monstrueux dans le haut Moyen Âge et le Moyen Âge central. Le texte et l’image »</w:t>
      </w:r>
      <w:r w:rsidR="007711B6">
        <w:rPr>
          <w:bCs/>
        </w:rPr>
        <w:t xml:space="preserve">, Actes du colloque </w:t>
      </w:r>
      <w:r w:rsidR="007711B6" w:rsidRPr="007711B6">
        <w:rPr>
          <w:bCs/>
          <w:i/>
        </w:rPr>
        <w:t xml:space="preserve">Corps hybrides à la frontière de </w:t>
      </w:r>
      <w:r w:rsidR="007711B6" w:rsidRPr="007711B6">
        <w:rPr>
          <w:bCs/>
          <w:i/>
        </w:rPr>
        <w:lastRenderedPageBreak/>
        <w:t>l’humain au Moyen Âge</w:t>
      </w:r>
      <w:r w:rsidR="007711B6">
        <w:rPr>
          <w:bCs/>
        </w:rPr>
        <w:t>, éd. A. Sciancalepore (Louvain-la-Neuve, 19-20 avril 2018), Turnhout, Brepols</w:t>
      </w:r>
      <w:r w:rsidR="005C3A77">
        <w:rPr>
          <w:bCs/>
        </w:rPr>
        <w:t>, 2020, p. 113-129</w:t>
      </w:r>
      <w:r w:rsidR="007711B6">
        <w:rPr>
          <w:bCs/>
        </w:rPr>
        <w:t xml:space="preserve"> (Publications de l’Institut d’Études médiévales de l’Université catholique de Louvain. Textes</w:t>
      </w:r>
      <w:r w:rsidR="005C3A77">
        <w:rPr>
          <w:bCs/>
        </w:rPr>
        <w:t>, Études, Congrès).</w:t>
      </w:r>
    </w:p>
    <w:p w:rsidR="0073199F" w:rsidRPr="007711B6" w:rsidRDefault="0073199F" w:rsidP="004B6706">
      <w:pPr>
        <w:jc w:val="both"/>
        <w:rPr>
          <w:bCs/>
        </w:rPr>
      </w:pPr>
    </w:p>
    <w:p w:rsidR="002A019D" w:rsidRPr="007711B6" w:rsidRDefault="00CD3DEB" w:rsidP="004B6706">
      <w:pPr>
        <w:jc w:val="both"/>
        <w:rPr>
          <w:bCs/>
        </w:rPr>
      </w:pPr>
      <w:r>
        <w:rPr>
          <w:bCs/>
        </w:rPr>
        <w:t>« </w:t>
      </w:r>
      <w:r w:rsidR="007711B6">
        <w:rPr>
          <w:bCs/>
        </w:rPr>
        <w:t xml:space="preserve">La réception des êtres </w:t>
      </w:r>
      <w:r>
        <w:rPr>
          <w:bCs/>
        </w:rPr>
        <w:t xml:space="preserve">fantastiques au Moyen Âge. Mise en perspective ». Actes du colloque </w:t>
      </w:r>
      <w:r w:rsidRPr="00CD3DEB">
        <w:rPr>
          <w:bCs/>
          <w:i/>
        </w:rPr>
        <w:t>Fantastic Beasts in Antiquity</w:t>
      </w:r>
      <w:r>
        <w:rPr>
          <w:bCs/>
        </w:rPr>
        <w:t>, éd. S. Béthume et P. Tomassini (Louvain-la-neuve, 4 mai</w:t>
      </w:r>
      <w:r w:rsidR="00553307">
        <w:rPr>
          <w:bCs/>
        </w:rPr>
        <w:t xml:space="preserve"> 2018), Louvain-la-N</w:t>
      </w:r>
      <w:r>
        <w:rPr>
          <w:bCs/>
        </w:rPr>
        <w:t>euve, Pres</w:t>
      </w:r>
      <w:r w:rsidR="005C7CCC">
        <w:rPr>
          <w:bCs/>
        </w:rPr>
        <w:t>ses universitaires de Louvain (</w:t>
      </w:r>
      <w:r w:rsidR="005C7CCC" w:rsidRPr="005C7CCC">
        <w:rPr>
          <w:bCs/>
          <w:i/>
        </w:rPr>
        <w:t>F</w:t>
      </w:r>
      <w:r w:rsidRPr="005C7CCC">
        <w:rPr>
          <w:bCs/>
          <w:i/>
        </w:rPr>
        <w:t>ervet Opus</w:t>
      </w:r>
      <w:r>
        <w:rPr>
          <w:bCs/>
        </w:rPr>
        <w:t>). Sous presse.</w:t>
      </w:r>
    </w:p>
    <w:p w:rsidR="00893E51" w:rsidRDefault="00893E51" w:rsidP="00C1137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C11372" w:rsidRPr="00C11372" w:rsidRDefault="005C7CCC" w:rsidP="00C1137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</w:t>
      </w:r>
      <w:r w:rsidR="002C39E3">
        <w:rPr>
          <w:color w:val="000000"/>
        </w:rPr>
        <w:t>« </w:t>
      </w:r>
      <w:r w:rsidR="00C11372" w:rsidRPr="00C11372">
        <w:rPr>
          <w:color w:val="000000"/>
        </w:rPr>
        <w:t>Une transposition exemplaire. À propos du rapport entre texte et illustration dans le </w:t>
      </w:r>
      <w:r w:rsidR="00C11372" w:rsidRPr="00E65884">
        <w:rPr>
          <w:i/>
          <w:color w:val="000000"/>
        </w:rPr>
        <w:t>Bruxelle</w:t>
      </w:r>
      <w:r w:rsidR="00B30BB9" w:rsidRPr="00E65884">
        <w:rPr>
          <w:i/>
          <w:color w:val="000000"/>
        </w:rPr>
        <w:t>nsis</w:t>
      </w:r>
      <w:r w:rsidR="00B30BB9">
        <w:rPr>
          <w:color w:val="000000"/>
        </w:rPr>
        <w:t xml:space="preserve"> 10066-77 (Meuse ?, fin du X</w:t>
      </w:r>
      <w:r w:rsidR="00B30BB9">
        <w:rPr>
          <w:color w:val="000000"/>
          <w:vertAlign w:val="superscript"/>
        </w:rPr>
        <w:t>e</w:t>
      </w:r>
      <w:r w:rsidR="00C11372" w:rsidRPr="00C11372">
        <w:rPr>
          <w:color w:val="000000"/>
        </w:rPr>
        <w:t xml:space="preserve"> siècle) », </w:t>
      </w:r>
      <w:r w:rsidR="00E65884">
        <w:rPr>
          <w:color w:val="000000"/>
        </w:rPr>
        <w:t xml:space="preserve">dans Le </w:t>
      </w:r>
      <w:r w:rsidR="00E65884" w:rsidRPr="00E65884">
        <w:rPr>
          <w:i/>
          <w:color w:val="000000"/>
        </w:rPr>
        <w:t>Physiologus</w:t>
      </w:r>
      <w:r w:rsidR="00E65884">
        <w:rPr>
          <w:color w:val="000000"/>
        </w:rPr>
        <w:t>. Manuscrits anciens et tradition médiévale (dir. I. Draelants, St ; Lazaris et A. Zucker),</w:t>
      </w:r>
      <w:r w:rsidR="00C11372" w:rsidRPr="00C11372">
        <w:rPr>
          <w:color w:val="000000"/>
        </w:rPr>
        <w:t> </w:t>
      </w:r>
      <w:r w:rsidR="00C11372" w:rsidRPr="00C11372">
        <w:rPr>
          <w:i/>
          <w:color w:val="000000"/>
        </w:rPr>
        <w:t>RursuSpicae</w:t>
      </w:r>
      <w:r w:rsidR="00C11372" w:rsidRPr="00C11372">
        <w:rPr>
          <w:color w:val="000000"/>
        </w:rPr>
        <w:t xml:space="preserve"> n.</w:t>
      </w:r>
      <w:r w:rsidR="004A3844">
        <w:rPr>
          <w:color w:val="000000"/>
        </w:rPr>
        <w:t xml:space="preserve"> </w:t>
      </w:r>
      <w:r w:rsidR="00C11372" w:rsidRPr="00C11372">
        <w:rPr>
          <w:color w:val="000000"/>
        </w:rPr>
        <w:t>2, 2019 (</w:t>
      </w:r>
      <w:r w:rsidR="00C11372" w:rsidRPr="004A3844">
        <w:t>https://journals</w:t>
      </w:r>
      <w:r w:rsidR="004A3844">
        <w:t>.openedition.org/rursuspicae</w:t>
      </w:r>
      <w:r w:rsidR="00C11372" w:rsidRPr="00C11372">
        <w:rPr>
          <w:color w:val="000000"/>
        </w:rPr>
        <w:t>).</w:t>
      </w:r>
    </w:p>
    <w:p w:rsidR="002A019D" w:rsidRDefault="002A019D" w:rsidP="004B6706">
      <w:pPr>
        <w:jc w:val="both"/>
        <w:rPr>
          <w:bCs/>
        </w:rPr>
      </w:pPr>
    </w:p>
    <w:p w:rsidR="00553307" w:rsidRPr="00553307" w:rsidRDefault="00553307" w:rsidP="00553307">
      <w:pPr>
        <w:pStyle w:val="Exemple"/>
        <w:rPr>
          <w:rFonts w:ascii="Times New Roman" w:hAnsi="Times New Roman"/>
        </w:rPr>
      </w:pPr>
      <w:r w:rsidRPr="00553307">
        <w:rPr>
          <w:rFonts w:ascii="Times New Roman" w:hAnsi="Times New Roman"/>
        </w:rPr>
        <w:t xml:space="preserve">« Du démon ambivalent à l’héroïne compatissante. La sirène entre monde antique et médiéval » (séance de clôture), Actes du colloque du Comité des Travaux Historiques et scientifiques (CTHS) </w:t>
      </w:r>
      <w:r w:rsidRPr="00553307">
        <w:rPr>
          <w:rFonts w:ascii="Times New Roman" w:hAnsi="Times New Roman"/>
          <w:i/>
        </w:rPr>
        <w:t>L’animal et homme</w:t>
      </w:r>
      <w:r w:rsidRPr="00553307">
        <w:rPr>
          <w:rFonts w:ascii="Times New Roman" w:hAnsi="Times New Roman"/>
        </w:rPr>
        <w:t xml:space="preserve">, Dir. Fr. Blary, Université de Rouen, 11-16 avril 2016, </w:t>
      </w:r>
      <w:r w:rsidRPr="00553307">
        <w:rPr>
          <w:rFonts w:ascii="Times New Roman" w:hAnsi="Times New Roman"/>
          <w:i/>
        </w:rPr>
        <w:t>L’animal et l’homme</w:t>
      </w:r>
      <w:r w:rsidRPr="00553307">
        <w:rPr>
          <w:rFonts w:ascii="Times New Roman" w:hAnsi="Times New Roman"/>
        </w:rPr>
        <w:t xml:space="preserve">, Paris, Éditions du CTHS, 2019. </w:t>
      </w:r>
      <w:r w:rsidRPr="00553307">
        <w:rPr>
          <w:rFonts w:ascii="Times New Roman" w:hAnsi="Times New Roman"/>
          <w:color w:val="000000"/>
        </w:rPr>
        <w:t>(</w:t>
      </w:r>
      <w:r w:rsidRPr="00553307">
        <w:rPr>
          <w:rFonts w:ascii="Times New Roman" w:hAnsi="Times New Roman"/>
        </w:rPr>
        <w:t>https://journals.openedition.org/cths/5008</w:t>
      </w:r>
      <w:r w:rsidRPr="00553307">
        <w:rPr>
          <w:rFonts w:ascii="Times New Roman" w:hAnsi="Times New Roman"/>
          <w:color w:val="000000"/>
        </w:rPr>
        <w:t>)</w:t>
      </w:r>
    </w:p>
    <w:p w:rsidR="00553307" w:rsidRPr="00893E51" w:rsidRDefault="00553307" w:rsidP="004B6706">
      <w:pPr>
        <w:jc w:val="both"/>
        <w:rPr>
          <w:bCs/>
        </w:rPr>
      </w:pPr>
    </w:p>
    <w:p w:rsidR="004A3844" w:rsidRPr="0079598E" w:rsidRDefault="004A3844" w:rsidP="004A3844">
      <w:pPr>
        <w:jc w:val="both"/>
        <w:rPr>
          <w:bCs/>
          <w:lang w:val="en-US"/>
        </w:rPr>
      </w:pPr>
      <w:r>
        <w:rPr>
          <w:bCs/>
        </w:rPr>
        <w:t xml:space="preserve">« Le </w:t>
      </w:r>
      <w:r w:rsidRPr="004A3844">
        <w:rPr>
          <w:bCs/>
          <w:i/>
        </w:rPr>
        <w:t>Physiologus</w:t>
      </w:r>
      <w:r>
        <w:rPr>
          <w:bCs/>
        </w:rPr>
        <w:t xml:space="preserve">, source d’inspiration pour l’art et la littérature du haut Moyen Âge et du Moyen Âge central. Quelques exemples et pistes de réflexion », </w:t>
      </w:r>
      <w:r w:rsidRPr="0079598E">
        <w:rPr>
          <w:bCs/>
          <w:i/>
        </w:rPr>
        <w:t xml:space="preserve">Reinardus. </w:t>
      </w:r>
      <w:r w:rsidRPr="0079598E">
        <w:rPr>
          <w:bCs/>
          <w:i/>
          <w:lang w:val="en-US"/>
        </w:rPr>
        <w:t>Yearbook of the International Reynard Society</w:t>
      </w:r>
      <w:r w:rsidRPr="0079598E">
        <w:rPr>
          <w:bCs/>
          <w:lang w:val="en-US"/>
        </w:rPr>
        <w:t>, 28. (Dir. R. Tra</w:t>
      </w:r>
      <w:r>
        <w:rPr>
          <w:bCs/>
          <w:lang w:val="en-US"/>
        </w:rPr>
        <w:t>chsler et B. Van den Abeele), 30, 2018, p. 124-155</w:t>
      </w:r>
      <w:r w:rsidRPr="0079598E">
        <w:rPr>
          <w:bCs/>
          <w:lang w:val="en-US"/>
        </w:rPr>
        <w:t>.</w:t>
      </w:r>
    </w:p>
    <w:p w:rsidR="004A3844" w:rsidRPr="00893E51" w:rsidRDefault="004A3844" w:rsidP="004B6706">
      <w:pPr>
        <w:jc w:val="both"/>
        <w:rPr>
          <w:bCs/>
        </w:rPr>
      </w:pPr>
    </w:p>
    <w:p w:rsidR="00B31EF9" w:rsidRDefault="004D6545" w:rsidP="00B31EF9">
      <w:pPr>
        <w:pStyle w:val="Sansinterligne"/>
        <w:jc w:val="both"/>
        <w:rPr>
          <w:rFonts w:ascii="Times New Roman" w:hAnsi="Times New Roman"/>
          <w:sz w:val="24"/>
          <w:szCs w:val="24"/>
        </w:rPr>
      </w:pPr>
      <w:r w:rsidRPr="0079598E">
        <w:rPr>
          <w:rFonts w:ascii="Times New Roman" w:hAnsi="Times New Roman"/>
          <w:sz w:val="24"/>
          <w:szCs w:val="24"/>
        </w:rPr>
        <w:t>« Entre tradition classique et imaginaire germano-celtique. Les monstres anthropomorphes des mers septentrionales, au Moyen Âge et au début de l’époque moderne »</w:t>
      </w:r>
      <w:r w:rsidR="00C846C6" w:rsidRPr="0079598E">
        <w:rPr>
          <w:rFonts w:ascii="Times New Roman" w:hAnsi="Times New Roman"/>
          <w:sz w:val="24"/>
          <w:szCs w:val="24"/>
        </w:rPr>
        <w:t xml:space="preserve"> (séance d’ouverture)</w:t>
      </w:r>
      <w:r w:rsidRPr="0079598E">
        <w:rPr>
          <w:rFonts w:ascii="Times New Roman" w:hAnsi="Times New Roman"/>
          <w:sz w:val="24"/>
          <w:szCs w:val="24"/>
        </w:rPr>
        <w:t xml:space="preserve">. Actes du colloque </w:t>
      </w:r>
      <w:r w:rsidR="00296708" w:rsidRPr="0079598E">
        <w:rPr>
          <w:rFonts w:ascii="Times New Roman" w:hAnsi="Times New Roman"/>
          <w:i/>
          <w:sz w:val="24"/>
          <w:szCs w:val="24"/>
        </w:rPr>
        <w:t>Animaux marins et monstres des mers septentrionales</w:t>
      </w:r>
      <w:r w:rsidR="00A35C31">
        <w:rPr>
          <w:rFonts w:ascii="Times New Roman" w:hAnsi="Times New Roman"/>
          <w:sz w:val="24"/>
          <w:szCs w:val="24"/>
        </w:rPr>
        <w:t xml:space="preserve"> (</w:t>
      </w:r>
      <w:r w:rsidR="00A35C31" w:rsidRPr="00A35C31">
        <w:rPr>
          <w:rFonts w:ascii="Times New Roman" w:hAnsi="Times New Roman"/>
          <w:i/>
          <w:sz w:val="24"/>
          <w:szCs w:val="24"/>
        </w:rPr>
        <w:t>Imaginer, connaître, exploiter, de l’Antiquité à 1600</w:t>
      </w:r>
      <w:r w:rsidR="00A35C31">
        <w:rPr>
          <w:rFonts w:ascii="Times New Roman" w:hAnsi="Times New Roman"/>
          <w:sz w:val="24"/>
          <w:szCs w:val="24"/>
        </w:rPr>
        <w:t xml:space="preserve">), </w:t>
      </w:r>
      <w:r w:rsidR="00296708" w:rsidRPr="0079598E">
        <w:rPr>
          <w:rFonts w:ascii="Times New Roman" w:hAnsi="Times New Roman"/>
          <w:sz w:val="24"/>
          <w:szCs w:val="24"/>
        </w:rPr>
        <w:t xml:space="preserve"> Dir. Th. Buquet, </w:t>
      </w:r>
      <w:r w:rsidR="00A35C31">
        <w:rPr>
          <w:rFonts w:ascii="Times New Roman" w:hAnsi="Times New Roman"/>
          <w:sz w:val="24"/>
          <w:szCs w:val="24"/>
        </w:rPr>
        <w:t xml:space="preserve">C. Jacquemard, </w:t>
      </w:r>
      <w:r w:rsidR="00296708" w:rsidRPr="0079598E">
        <w:rPr>
          <w:rFonts w:ascii="Times New Roman" w:hAnsi="Times New Roman"/>
          <w:sz w:val="24"/>
          <w:szCs w:val="24"/>
        </w:rPr>
        <w:t xml:space="preserve">B. Gauvin et M.-A. Lucas-Avenel, Cérisy-la-Salle et Université de Caen, 31 mai - 3 juin 2017, </w:t>
      </w:r>
      <w:r w:rsidR="00296708" w:rsidRPr="0079598E">
        <w:rPr>
          <w:rFonts w:ascii="Times New Roman" w:hAnsi="Times New Roman"/>
          <w:i/>
          <w:sz w:val="24"/>
          <w:szCs w:val="24"/>
        </w:rPr>
        <w:t>Anthropozoologica</w:t>
      </w:r>
      <w:r w:rsidR="00134A80">
        <w:rPr>
          <w:rFonts w:ascii="Times New Roman" w:hAnsi="Times New Roman"/>
          <w:sz w:val="24"/>
          <w:szCs w:val="24"/>
        </w:rPr>
        <w:t xml:space="preserve">, </w:t>
      </w:r>
      <w:r w:rsidR="00B31EF9">
        <w:rPr>
          <w:rFonts w:ascii="Times New Roman" w:hAnsi="Times New Roman"/>
          <w:sz w:val="24"/>
          <w:szCs w:val="24"/>
        </w:rPr>
        <w:t>58, 2018, art. 53,3, p. 53-65.</w:t>
      </w:r>
    </w:p>
    <w:p w:rsidR="008773F3" w:rsidRPr="008773F3" w:rsidRDefault="008773F3" w:rsidP="00A057BF">
      <w:pPr>
        <w:jc w:val="both"/>
        <w:rPr>
          <w:bCs/>
        </w:rPr>
      </w:pPr>
    </w:p>
    <w:p w:rsidR="00A057BF" w:rsidRPr="0079598E" w:rsidRDefault="00E16448" w:rsidP="00A057BF">
      <w:pPr>
        <w:jc w:val="both"/>
        <w:rPr>
          <w:bCs/>
        </w:rPr>
      </w:pPr>
      <w:r w:rsidRPr="0079598E">
        <w:rPr>
          <w:bCs/>
        </w:rPr>
        <w:t xml:space="preserve">« Des détails qui font la différence. L’iconographie des miniatures de </w:t>
      </w:r>
      <w:r w:rsidRPr="0079598E">
        <w:rPr>
          <w:bCs/>
          <w:i/>
        </w:rPr>
        <w:t>l’Apocalypse de Namur.</w:t>
      </w:r>
      <w:r w:rsidRPr="0079598E">
        <w:rPr>
          <w:bCs/>
        </w:rPr>
        <w:t xml:space="preserve"> Quelques observations. »</w:t>
      </w:r>
      <w:r w:rsidR="00D32B11" w:rsidRPr="0079598E">
        <w:rPr>
          <w:bCs/>
        </w:rPr>
        <w:t xml:space="preserve">. Actes du colloque </w:t>
      </w:r>
      <w:r w:rsidR="00D32B11" w:rsidRPr="0079598E">
        <w:rPr>
          <w:bCs/>
          <w:i/>
        </w:rPr>
        <w:t>Lueurs d’Apocalypse. Imaginaire et recherches autour du manuscrit de Namur (XIV</w:t>
      </w:r>
      <w:r w:rsidR="00D32B11" w:rsidRPr="0079598E">
        <w:rPr>
          <w:bCs/>
          <w:i/>
          <w:vertAlign w:val="superscript"/>
        </w:rPr>
        <w:t>e</w:t>
      </w:r>
      <w:r w:rsidR="00D32B11" w:rsidRPr="0079598E">
        <w:rPr>
          <w:bCs/>
          <w:i/>
        </w:rPr>
        <w:t xml:space="preserve"> s.)</w:t>
      </w:r>
      <w:r w:rsidR="00D32B11" w:rsidRPr="0079598E">
        <w:rPr>
          <w:bCs/>
        </w:rPr>
        <w:t xml:space="preserve">, </w:t>
      </w:r>
      <w:r w:rsidR="00A057BF" w:rsidRPr="0079598E">
        <w:rPr>
          <w:bCs/>
        </w:rPr>
        <w:t>Dir. J. Rochette et D. Lambert, Namur, Séminaire Notre-Dame et Université de Namur, 19-20 février 2015, Namur,</w:t>
      </w:r>
      <w:r w:rsidR="00CC38E5" w:rsidRPr="0079598E">
        <w:rPr>
          <w:bCs/>
        </w:rPr>
        <w:t xml:space="preserve"> Éditions jésuites, </w:t>
      </w:r>
      <w:r w:rsidR="00B27010" w:rsidRPr="0079598E">
        <w:rPr>
          <w:bCs/>
        </w:rPr>
        <w:t xml:space="preserve">2017, </w:t>
      </w:r>
      <w:r w:rsidR="00CC38E5" w:rsidRPr="0079598E">
        <w:rPr>
          <w:bCs/>
        </w:rPr>
        <w:t xml:space="preserve">p. </w:t>
      </w:r>
      <w:r w:rsidR="00B27010" w:rsidRPr="0079598E">
        <w:rPr>
          <w:bCs/>
        </w:rPr>
        <w:t>187-200</w:t>
      </w:r>
    </w:p>
    <w:p w:rsidR="003D6080" w:rsidRPr="0079598E" w:rsidRDefault="003D6080" w:rsidP="004B6706">
      <w:pPr>
        <w:jc w:val="both"/>
        <w:rPr>
          <w:bCs/>
        </w:rPr>
      </w:pPr>
    </w:p>
    <w:p w:rsidR="00C846C6" w:rsidRPr="0079598E" w:rsidRDefault="00C846C6" w:rsidP="00C846C6">
      <w:pPr>
        <w:pStyle w:val="Liste2"/>
        <w:ind w:left="0" w:firstLine="0"/>
        <w:jc w:val="both"/>
        <w:rPr>
          <w:b/>
          <w:bCs/>
        </w:rPr>
      </w:pPr>
      <w:r w:rsidRPr="0079598E">
        <w:t xml:space="preserve">« La « signature » au Moyen Âge. Mise en perspective historique », Actes du premier colloque MAGISTRI CATALONIAE </w:t>
      </w:r>
      <w:r w:rsidRPr="0079598E">
        <w:rPr>
          <w:i/>
        </w:rPr>
        <w:t>Artista anònim, artista amb signatura. Identitat, estatus i rol de l’artista en l’art medieval,</w:t>
      </w:r>
      <w:r w:rsidRPr="0079598E">
        <w:t xml:space="preserve"> Dir. M. A. Castiñeiras González, Barcelone, Universitat Autònoma de Barcelona, 7-8 novembre 2014, dans </w:t>
      </w:r>
      <w:r w:rsidRPr="0079598E">
        <w:rPr>
          <w:i/>
        </w:rPr>
        <w:t>Entre le letra y el pincel : el artista medieval. Leyenda, identidad y estatus</w:t>
      </w:r>
      <w:r w:rsidRPr="0079598E">
        <w:t>, Almería, Circulo Rojo, 2017, p. 63-76.</w:t>
      </w:r>
    </w:p>
    <w:p w:rsidR="00C846C6" w:rsidRPr="0079598E" w:rsidRDefault="00C846C6" w:rsidP="004B6706">
      <w:pPr>
        <w:jc w:val="both"/>
        <w:rPr>
          <w:bCs/>
        </w:rPr>
      </w:pPr>
    </w:p>
    <w:p w:rsidR="00B27010" w:rsidRPr="0079598E" w:rsidRDefault="00B27010" w:rsidP="00B27010">
      <w:pPr>
        <w:jc w:val="both"/>
        <w:rPr>
          <w:bCs/>
        </w:rPr>
      </w:pPr>
      <w:r w:rsidRPr="0079598E">
        <w:rPr>
          <w:bCs/>
        </w:rPr>
        <w:t xml:space="preserve">« Autour de la Bible de Floreffe (région mosane, c. 1160). Questions d’iconographie », Actes du colloque </w:t>
      </w:r>
      <w:r w:rsidRPr="0079598E">
        <w:rPr>
          <w:bCs/>
          <w:i/>
        </w:rPr>
        <w:t>L’Art mosan (1000-1250). Un art entre Seine et Rhin ? Réflexions, Bilans, Perspectives</w:t>
      </w:r>
      <w:r w:rsidRPr="0079598E">
        <w:rPr>
          <w:bCs/>
        </w:rPr>
        <w:t xml:space="preserve"> Bruxelles-Liège-Namur 7-9 octobre 2015. Dir. S. Balace, A. Dierkens, M. Piavaux, B. Van Den Bossche. (sous presse).</w:t>
      </w:r>
    </w:p>
    <w:p w:rsidR="00B27010" w:rsidRPr="0079598E" w:rsidRDefault="00B27010" w:rsidP="004B6706">
      <w:pPr>
        <w:jc w:val="both"/>
        <w:rPr>
          <w:bCs/>
        </w:rPr>
      </w:pPr>
    </w:p>
    <w:p w:rsidR="00140A2B" w:rsidRPr="0079598E" w:rsidRDefault="00140A2B" w:rsidP="004B6706">
      <w:pPr>
        <w:jc w:val="both"/>
        <w:rPr>
          <w:bCs/>
        </w:rPr>
      </w:pPr>
      <w:r w:rsidRPr="0079598E">
        <w:rPr>
          <w:bCs/>
        </w:rPr>
        <w:t>« L’initiale de la Genèse et le monogramme d’initiales IN(</w:t>
      </w:r>
      <w:r w:rsidRPr="0079598E">
        <w:rPr>
          <w:bCs/>
          <w:i/>
        </w:rPr>
        <w:t>principio</w:t>
      </w:r>
      <w:r w:rsidRPr="0079598E">
        <w:rPr>
          <w:bCs/>
        </w:rPr>
        <w:t>) dans les bibles et dans les manuscrits des Antiquités judaïques, copiés en région mosane (XI</w:t>
      </w:r>
      <w:r w:rsidRPr="0079598E">
        <w:rPr>
          <w:bCs/>
          <w:vertAlign w:val="superscript"/>
        </w:rPr>
        <w:t>e</w:t>
      </w:r>
      <w:r w:rsidRPr="0079598E">
        <w:rPr>
          <w:bCs/>
        </w:rPr>
        <w:t>-XII</w:t>
      </w:r>
      <w:r w:rsidRPr="0079598E">
        <w:rPr>
          <w:bCs/>
          <w:vertAlign w:val="superscript"/>
        </w:rPr>
        <w:t>e</w:t>
      </w:r>
      <w:r w:rsidRPr="0079598E">
        <w:rPr>
          <w:bCs/>
        </w:rPr>
        <w:t xml:space="preserve"> s.) Un</w:t>
      </w:r>
      <w:r w:rsidR="0055609B" w:rsidRPr="0079598E">
        <w:rPr>
          <w:bCs/>
        </w:rPr>
        <w:t xml:space="preserve">e première </w:t>
      </w:r>
      <w:r w:rsidR="0055609B" w:rsidRPr="0079598E">
        <w:rPr>
          <w:bCs/>
        </w:rPr>
        <w:lastRenderedPageBreak/>
        <w:t>approche iconographique</w:t>
      </w:r>
      <w:r w:rsidRPr="0079598E">
        <w:rPr>
          <w:bCs/>
        </w:rPr>
        <w:t> »</w:t>
      </w:r>
      <w:r w:rsidR="00113D20" w:rsidRPr="0079598E">
        <w:rPr>
          <w:bCs/>
        </w:rPr>
        <w:t xml:space="preserve">. Actes des </w:t>
      </w:r>
      <w:r w:rsidR="00113D20" w:rsidRPr="0079598E">
        <w:rPr>
          <w:bCs/>
          <w:i/>
        </w:rPr>
        <w:t>Journées mosanes 2015. L’art mosan des origines à l’an 1100</w:t>
      </w:r>
      <w:r w:rsidR="00113D20" w:rsidRPr="0079598E">
        <w:rPr>
          <w:bCs/>
        </w:rPr>
        <w:t xml:space="preserve">. 20-21 août 2015. </w:t>
      </w:r>
      <w:r w:rsidR="000B195B" w:rsidRPr="0079598E">
        <w:rPr>
          <w:bCs/>
        </w:rPr>
        <w:t xml:space="preserve">Dir. Ph. Joris., </w:t>
      </w:r>
      <w:r w:rsidR="003D6080" w:rsidRPr="0079598E">
        <w:rPr>
          <w:bCs/>
          <w:i/>
        </w:rPr>
        <w:t>Liège Museum</w:t>
      </w:r>
      <w:r w:rsidR="003D6080" w:rsidRPr="0079598E">
        <w:rPr>
          <w:bCs/>
        </w:rPr>
        <w:t xml:space="preserve"> (sous presse)</w:t>
      </w:r>
    </w:p>
    <w:p w:rsidR="00E16448" w:rsidRPr="0079598E" w:rsidRDefault="00E16448" w:rsidP="004B6706">
      <w:pPr>
        <w:jc w:val="both"/>
        <w:rPr>
          <w:bCs/>
        </w:rPr>
      </w:pPr>
    </w:p>
    <w:p w:rsidR="00140A2B" w:rsidRPr="0079598E" w:rsidRDefault="00140A2B" w:rsidP="00140A2B">
      <w:pPr>
        <w:jc w:val="both"/>
        <w:rPr>
          <w:bCs/>
        </w:rPr>
      </w:pPr>
      <w:r w:rsidRPr="0079598E">
        <w:rPr>
          <w:bCs/>
        </w:rPr>
        <w:t>« Une page d’histoire naturelle peu connue : les contreparties marines d’animaux terrestres dans la littérature didactique et encyclopédique. Traditions textuelles et iconographiques », Actes du 16.</w:t>
      </w:r>
      <w:r w:rsidR="00B27676">
        <w:rPr>
          <w:bCs/>
        </w:rPr>
        <w:t xml:space="preserve"> </w:t>
      </w:r>
      <w:r w:rsidRPr="0079598E">
        <w:rPr>
          <w:bCs/>
        </w:rPr>
        <w:t xml:space="preserve">Symposium des Mediävistenverbandes / Université de Berne </w:t>
      </w:r>
      <w:r w:rsidR="00B27676">
        <w:rPr>
          <w:bCs/>
        </w:rPr>
        <w:t>« </w:t>
      </w:r>
      <w:r w:rsidRPr="00B27676">
        <w:rPr>
          <w:bCs/>
        </w:rPr>
        <w:t xml:space="preserve">Gebrauch und Symbolik des Wassers in der Mittelalterlichen Kultur. </w:t>
      </w:r>
      <w:r w:rsidR="00BF5FBA" w:rsidRPr="00B27676">
        <w:rPr>
          <w:bCs/>
        </w:rPr>
        <w:t>Gebrauch-Wahrnehmung-Symbolik</w:t>
      </w:r>
      <w:r w:rsidR="00B27676">
        <w:rPr>
          <w:bCs/>
        </w:rPr>
        <w:t> »</w:t>
      </w:r>
      <w:r w:rsidR="00BF5FBA" w:rsidRPr="00B27676">
        <w:rPr>
          <w:bCs/>
        </w:rPr>
        <w:t xml:space="preserve">. </w:t>
      </w:r>
      <w:r w:rsidRPr="00B27676">
        <w:rPr>
          <w:bCs/>
        </w:rPr>
        <w:t>Université de Berne</w:t>
      </w:r>
      <w:r w:rsidR="00B27676" w:rsidRPr="00B27676">
        <w:rPr>
          <w:bCs/>
        </w:rPr>
        <w:t xml:space="preserve"> </w:t>
      </w:r>
      <w:r w:rsidR="00B27676">
        <w:rPr>
          <w:bCs/>
        </w:rPr>
        <w:t xml:space="preserve">(mars 2015), </w:t>
      </w:r>
      <w:r w:rsidR="00B27676" w:rsidRPr="00B27676">
        <w:rPr>
          <w:bCs/>
          <w:i/>
        </w:rPr>
        <w:t>Wasser in der</w:t>
      </w:r>
      <w:r w:rsidRPr="00B27676">
        <w:rPr>
          <w:bCs/>
          <w:i/>
        </w:rPr>
        <w:t xml:space="preserve"> </w:t>
      </w:r>
      <w:r w:rsidR="00B27676" w:rsidRPr="00B27676">
        <w:rPr>
          <w:bCs/>
          <w:i/>
        </w:rPr>
        <w:t>Mittelalterlichen Kultur. Water in Medieval Culture. Gebrauch-Wahrnehmung-Symbolik. Uses, Perceptions, and Symbolism</w:t>
      </w:r>
      <w:r w:rsidR="00B27676">
        <w:rPr>
          <w:bCs/>
        </w:rPr>
        <w:t xml:space="preserve">, </w:t>
      </w:r>
      <w:r w:rsidRPr="0079598E">
        <w:t>Dir. G. Huber-Rebenich</w:t>
      </w:r>
      <w:r w:rsidR="00F04D81" w:rsidRPr="0079598E">
        <w:rPr>
          <w:bCs/>
        </w:rPr>
        <w:t xml:space="preserve">, </w:t>
      </w:r>
      <w:r w:rsidR="00BF5FBA" w:rsidRPr="0079598E">
        <w:rPr>
          <w:bCs/>
        </w:rPr>
        <w:t xml:space="preserve">C. Rohr, M. Stolz, </w:t>
      </w:r>
      <w:r w:rsidR="00F04D81" w:rsidRPr="0079598E">
        <w:rPr>
          <w:bCs/>
        </w:rPr>
        <w:t>Berlin</w:t>
      </w:r>
      <w:r w:rsidR="00B27676">
        <w:rPr>
          <w:bCs/>
        </w:rPr>
        <w:t>/Boston, d</w:t>
      </w:r>
      <w:r w:rsidRPr="0079598E">
        <w:rPr>
          <w:bCs/>
        </w:rPr>
        <w:t>e Gruyter</w:t>
      </w:r>
      <w:r w:rsidR="00F04D81" w:rsidRPr="0079598E">
        <w:rPr>
          <w:bCs/>
        </w:rPr>
        <w:t xml:space="preserve">, </w:t>
      </w:r>
      <w:r w:rsidR="00B27010" w:rsidRPr="0079598E">
        <w:rPr>
          <w:bCs/>
        </w:rPr>
        <w:t xml:space="preserve">2017, </w:t>
      </w:r>
      <w:r w:rsidR="00F04D81" w:rsidRPr="0079598E">
        <w:rPr>
          <w:bCs/>
        </w:rPr>
        <w:t>p. 508-520</w:t>
      </w:r>
      <w:r w:rsidRPr="0079598E">
        <w:rPr>
          <w:bCs/>
        </w:rPr>
        <w:t xml:space="preserve"> </w:t>
      </w:r>
      <w:r w:rsidR="00B27676">
        <w:rPr>
          <w:bCs/>
        </w:rPr>
        <w:t>(Das Mittelalter. Perspektiven mediävistischer Forschung, 4</w:t>
      </w:r>
      <w:r w:rsidR="00F04D81" w:rsidRPr="0079598E">
        <w:rPr>
          <w:bCs/>
        </w:rPr>
        <w:t>).</w:t>
      </w:r>
    </w:p>
    <w:p w:rsidR="00140A2B" w:rsidRDefault="00140A2B" w:rsidP="00140A2B">
      <w:pPr>
        <w:jc w:val="both"/>
      </w:pPr>
    </w:p>
    <w:p w:rsidR="00501D9B" w:rsidRPr="004A3844" w:rsidRDefault="00501D9B" w:rsidP="00501D9B">
      <w:pPr>
        <w:pStyle w:val="Sous-titre"/>
        <w:jc w:val="both"/>
        <w:rPr>
          <w:rFonts w:ascii="Times New Roman" w:hAnsi="Times New Roman" w:cs="Times New Roman"/>
          <w:b/>
        </w:rPr>
      </w:pPr>
      <w:r w:rsidRPr="004A3844">
        <w:rPr>
          <w:rFonts w:ascii="Times New Roman" w:hAnsi="Times New Roman" w:cs="Times New Roman"/>
        </w:rPr>
        <w:t>« Formes et figures de l’imaginaire marin, dans le haut Moyen Âge et dans le Moyen Âge central ». Actes des XLVIII</w:t>
      </w:r>
      <w:r w:rsidRPr="004A3844">
        <w:rPr>
          <w:rFonts w:ascii="Times New Roman" w:hAnsi="Times New Roman" w:cs="Times New Roman"/>
          <w:vertAlign w:val="superscript"/>
        </w:rPr>
        <w:t>e</w:t>
      </w:r>
      <w:r w:rsidRPr="004A3844">
        <w:rPr>
          <w:rFonts w:ascii="Times New Roman" w:hAnsi="Times New Roman" w:cs="Times New Roman"/>
        </w:rPr>
        <w:t xml:space="preserve"> Journées romanes de Saint-Michel de Cuxa </w:t>
      </w:r>
      <w:r w:rsidRPr="004A3844">
        <w:rPr>
          <w:rFonts w:ascii="Times New Roman" w:hAnsi="Times New Roman" w:cs="Times New Roman"/>
          <w:i/>
        </w:rPr>
        <w:t>L’Art roman et la mer</w:t>
      </w:r>
      <w:r w:rsidRPr="004A3844">
        <w:rPr>
          <w:rFonts w:ascii="Times New Roman" w:hAnsi="Times New Roman" w:cs="Times New Roman"/>
        </w:rPr>
        <w:t xml:space="preserve"> (Abbaye Saint-Michel de Cuxa 4 – 9 juillet 2016, </w:t>
      </w:r>
      <w:r w:rsidRPr="004A3844">
        <w:rPr>
          <w:rFonts w:ascii="Times New Roman" w:hAnsi="Times New Roman" w:cs="Times New Roman"/>
          <w:i/>
        </w:rPr>
        <w:t>Cahiers de Saint-Michel de Cuxa</w:t>
      </w:r>
      <w:r w:rsidRPr="004A3844">
        <w:rPr>
          <w:rFonts w:ascii="Times New Roman" w:hAnsi="Times New Roman" w:cs="Times New Roman"/>
        </w:rPr>
        <w:t>, 48, 2017, p. 9-22.</w:t>
      </w:r>
    </w:p>
    <w:p w:rsidR="00501D9B" w:rsidRPr="0079598E" w:rsidRDefault="00501D9B" w:rsidP="00140A2B">
      <w:pPr>
        <w:jc w:val="both"/>
      </w:pPr>
    </w:p>
    <w:p w:rsidR="00140A2B" w:rsidRPr="0079598E" w:rsidRDefault="00140A2B" w:rsidP="00140A2B">
      <w:pPr>
        <w:jc w:val="both"/>
        <w:rPr>
          <w:b/>
          <w:bCs/>
        </w:rPr>
      </w:pPr>
      <w:r w:rsidRPr="0079598E">
        <w:t xml:space="preserve">« Chevaliers marins et poissons-chevaliers. Origine et représentations d’une « merveille » dans et hors des marges », dans </w:t>
      </w:r>
      <w:r w:rsidRPr="0079598E">
        <w:rPr>
          <w:i/>
        </w:rPr>
        <w:t>Merveilleux et marges dans le livre profane à la fin du Moyen Âge (XIIe-XVe siècles)</w:t>
      </w:r>
      <w:r w:rsidRPr="0079598E">
        <w:t>, dir. A. Latimier-Ionoff, J. Pavlevski-Malingre et A. Servier.  Actes du Colloque</w:t>
      </w:r>
      <w:r w:rsidRPr="0079598E">
        <w:rPr>
          <w:i/>
        </w:rPr>
        <w:t xml:space="preserve"> Merveilleux, marges et marginalité dans la littérature et l’enluminure profanes en France et dans les régions septentrionales (XII</w:t>
      </w:r>
      <w:r w:rsidRPr="0079598E">
        <w:rPr>
          <w:i/>
          <w:vertAlign w:val="superscript"/>
        </w:rPr>
        <w:t>e</w:t>
      </w:r>
      <w:r w:rsidRPr="0079598E">
        <w:rPr>
          <w:i/>
        </w:rPr>
        <w:t>-XV</w:t>
      </w:r>
      <w:r w:rsidRPr="0079598E">
        <w:rPr>
          <w:i/>
          <w:vertAlign w:val="superscript"/>
        </w:rPr>
        <w:t>e</w:t>
      </w:r>
      <w:r w:rsidRPr="0079598E">
        <w:rPr>
          <w:i/>
        </w:rPr>
        <w:t xml:space="preserve"> siècles)</w:t>
      </w:r>
      <w:r w:rsidRPr="0079598E">
        <w:t xml:space="preserve">, (Lille, Université de Lille 3, 16 octobre 2014), Turnhout, Brepols, </w:t>
      </w:r>
      <w:r w:rsidR="00B27010" w:rsidRPr="0079598E">
        <w:t xml:space="preserve">2017, </w:t>
      </w:r>
      <w:r w:rsidRPr="0079598E">
        <w:t>p. 37-47 (Les études du Rilma, 8).</w:t>
      </w:r>
    </w:p>
    <w:p w:rsidR="00140A2B" w:rsidRPr="0079598E" w:rsidRDefault="00140A2B" w:rsidP="004B6706">
      <w:pPr>
        <w:jc w:val="both"/>
        <w:rPr>
          <w:bCs/>
        </w:rPr>
      </w:pPr>
    </w:p>
    <w:p w:rsidR="003D6080" w:rsidRPr="0079598E" w:rsidRDefault="003D6080" w:rsidP="003D6080">
      <w:pPr>
        <w:jc w:val="both"/>
        <w:rPr>
          <w:bCs/>
          <w:lang w:val="en-US"/>
        </w:rPr>
      </w:pPr>
      <w:r w:rsidRPr="0079598E">
        <w:rPr>
          <w:bCs/>
        </w:rPr>
        <w:t xml:space="preserve">« Un animal très ambigu. La chauve-souris dans la littérature savante et dans les mentalités médiévales », </w:t>
      </w:r>
      <w:r w:rsidRPr="0079598E">
        <w:rPr>
          <w:bCs/>
          <w:i/>
        </w:rPr>
        <w:t>Reinardus</w:t>
      </w:r>
      <w:r w:rsidR="00B27015" w:rsidRPr="0079598E">
        <w:rPr>
          <w:bCs/>
          <w:i/>
        </w:rPr>
        <w:t xml:space="preserve">. </w:t>
      </w:r>
      <w:r w:rsidR="00B27015" w:rsidRPr="0079598E">
        <w:rPr>
          <w:bCs/>
          <w:i/>
          <w:lang w:val="en-US"/>
        </w:rPr>
        <w:t>Yearbook of the International Reynard Society</w:t>
      </w:r>
      <w:r w:rsidR="00B27015" w:rsidRPr="0079598E">
        <w:rPr>
          <w:bCs/>
          <w:lang w:val="en-US"/>
        </w:rPr>
        <w:t>, 28</w:t>
      </w:r>
      <w:r w:rsidR="00826635" w:rsidRPr="0079598E">
        <w:rPr>
          <w:bCs/>
          <w:lang w:val="en-US"/>
        </w:rPr>
        <w:t>. (D</w:t>
      </w:r>
      <w:r w:rsidRPr="0079598E">
        <w:rPr>
          <w:bCs/>
          <w:lang w:val="en-US"/>
        </w:rPr>
        <w:t>ir. R. Trachsler et B. Van den Abeele), 28, 2017</w:t>
      </w:r>
      <w:r w:rsidR="00FE2636" w:rsidRPr="0079598E">
        <w:rPr>
          <w:bCs/>
          <w:lang w:val="en-US"/>
        </w:rPr>
        <w:t>, p. 111-129</w:t>
      </w:r>
      <w:r w:rsidR="00F433B5" w:rsidRPr="0079598E">
        <w:rPr>
          <w:bCs/>
          <w:lang w:val="en-US"/>
        </w:rPr>
        <w:t>.</w:t>
      </w:r>
    </w:p>
    <w:p w:rsidR="003D6080" w:rsidRPr="0079598E" w:rsidRDefault="003D6080" w:rsidP="004B6706">
      <w:pPr>
        <w:jc w:val="both"/>
        <w:rPr>
          <w:bCs/>
          <w:lang w:val="en-US"/>
        </w:rPr>
      </w:pPr>
    </w:p>
    <w:p w:rsidR="008B1C08" w:rsidRPr="0079598E" w:rsidRDefault="008B1C08" w:rsidP="004B6706">
      <w:pPr>
        <w:jc w:val="both"/>
        <w:rPr>
          <w:bCs/>
        </w:rPr>
      </w:pPr>
      <w:r w:rsidRPr="0079598E">
        <w:rPr>
          <w:bCs/>
        </w:rPr>
        <w:t xml:space="preserve">« Quand le monstre se fait homme. Centaures et Sirènes dans l’art du haut Moyen Âge et d Moyen Âge central », Actes de la Deuxième rencontre TransImage : </w:t>
      </w:r>
      <w:r w:rsidRPr="0079598E">
        <w:rPr>
          <w:bCs/>
          <w:i/>
        </w:rPr>
        <w:t>L’homme-animal dans les arts visuels</w:t>
      </w:r>
      <w:r w:rsidR="00332AA3" w:rsidRPr="0079598E">
        <w:rPr>
          <w:bCs/>
        </w:rPr>
        <w:t xml:space="preserve">, dir. </w:t>
      </w:r>
      <w:r w:rsidRPr="0079598E">
        <w:rPr>
          <w:bCs/>
        </w:rPr>
        <w:t>P. Linant d</w:t>
      </w:r>
      <w:r w:rsidR="002821D3">
        <w:rPr>
          <w:bCs/>
        </w:rPr>
        <w:t>e Bellefonds et A. Rouveret</w:t>
      </w:r>
      <w:r w:rsidR="00332AA3" w:rsidRPr="0079598E">
        <w:rPr>
          <w:bCs/>
        </w:rPr>
        <w:t>, Paris, Les Belles Lettres, 2017, p. 62-73 (Collection « Les passés dans le présent », série « Arts et mémoire »).</w:t>
      </w:r>
    </w:p>
    <w:p w:rsidR="008B1C08" w:rsidRPr="0079598E" w:rsidRDefault="008B1C08" w:rsidP="004B6706">
      <w:pPr>
        <w:jc w:val="both"/>
        <w:rPr>
          <w:b/>
          <w:bCs/>
        </w:rPr>
      </w:pPr>
    </w:p>
    <w:p w:rsidR="00F51748" w:rsidRPr="0079598E" w:rsidRDefault="00F51748" w:rsidP="00F51748">
      <w:pPr>
        <w:jc w:val="both"/>
        <w:rPr>
          <w:bCs/>
        </w:rPr>
      </w:pPr>
      <w:r w:rsidRPr="0079598E">
        <w:rPr>
          <w:bCs/>
        </w:rPr>
        <w:t xml:space="preserve">Avec Constantin Pion, « La psychomachie de la Porte Mantile (cathédrale de Tournai). Approche comparative », Actes du colloque international </w:t>
      </w:r>
      <w:r w:rsidRPr="0079598E">
        <w:rPr>
          <w:bCs/>
          <w:i/>
        </w:rPr>
        <w:t>Les portails romans de la cathédrale Notre-Dame de Tournai : contextualisation et restauration</w:t>
      </w:r>
      <w:r w:rsidRPr="0079598E">
        <w:rPr>
          <w:bCs/>
        </w:rPr>
        <w:t>. Tournai 31.01-01.-02 2013 (dir. Fr. Duperroy et Y. Desmet), Namur, DGO4/Département du Patrimoine, 2015, p. 87-100 (Études et Documents. Monuments et Sites, 12).</w:t>
      </w:r>
    </w:p>
    <w:p w:rsidR="00097F27" w:rsidRPr="0079598E" w:rsidRDefault="00097F27" w:rsidP="00097F27">
      <w:pPr>
        <w:jc w:val="both"/>
        <w:rPr>
          <w:bCs/>
        </w:rPr>
      </w:pPr>
    </w:p>
    <w:p w:rsidR="00F51748" w:rsidRPr="0079598E" w:rsidRDefault="00F51748" w:rsidP="00F51748">
      <w:pPr>
        <w:jc w:val="both"/>
        <w:rPr>
          <w:bCs/>
        </w:rPr>
      </w:pPr>
      <w:r w:rsidRPr="0079598E">
        <w:rPr>
          <w:bCs/>
        </w:rPr>
        <w:t>« Les seins nourriciers, entre profane et religieux ». Actes du XXII</w:t>
      </w:r>
      <w:r w:rsidRPr="0079598E">
        <w:rPr>
          <w:bCs/>
          <w:vertAlign w:val="superscript"/>
        </w:rPr>
        <w:t>e</w:t>
      </w:r>
      <w:r w:rsidRPr="0079598E">
        <w:rPr>
          <w:bCs/>
        </w:rPr>
        <w:t xml:space="preserve"> colloque international d’art roman </w:t>
      </w:r>
      <w:r w:rsidRPr="0079598E">
        <w:rPr>
          <w:bCs/>
          <w:i/>
        </w:rPr>
        <w:t>Le corps et ses représentations à l’époque romane</w:t>
      </w:r>
      <w:r w:rsidRPr="0079598E">
        <w:rPr>
          <w:bCs/>
        </w:rPr>
        <w:t xml:space="preserve">. Issoire, 19-20 octobre 2012 (dir. D. Morel), </w:t>
      </w:r>
      <w:r w:rsidRPr="0079598E">
        <w:rPr>
          <w:bCs/>
          <w:i/>
        </w:rPr>
        <w:t>Revue d’Auvergne</w:t>
      </w:r>
      <w:r w:rsidRPr="0079598E">
        <w:rPr>
          <w:bCs/>
        </w:rPr>
        <w:t>, 610, 2014, p. 193-213.</w:t>
      </w:r>
    </w:p>
    <w:p w:rsidR="008E2451" w:rsidRPr="0079598E" w:rsidRDefault="008E2451" w:rsidP="004B6706">
      <w:pPr>
        <w:jc w:val="both"/>
        <w:rPr>
          <w:bCs/>
        </w:rPr>
      </w:pPr>
    </w:p>
    <w:p w:rsidR="00744E63" w:rsidRPr="0079598E" w:rsidRDefault="008E2451" w:rsidP="00E41982">
      <w:pPr>
        <w:jc w:val="both"/>
        <w:rPr>
          <w:bCs/>
        </w:rPr>
      </w:pPr>
      <w:r w:rsidRPr="0079598E">
        <w:rPr>
          <w:bCs/>
        </w:rPr>
        <w:t xml:space="preserve">«  L’intégration des Sept Merveilles du Monde à la culture chrétienne. </w:t>
      </w:r>
      <w:r w:rsidRPr="0079598E">
        <w:rPr>
          <w:bCs/>
          <w:lang w:val="en-US"/>
        </w:rPr>
        <w:t xml:space="preserve">Entre survivance et réinterprétation ». Actes du </w:t>
      </w:r>
      <w:r w:rsidR="004D343C" w:rsidRPr="0079598E">
        <w:rPr>
          <w:bCs/>
          <w:lang w:val="en-US"/>
        </w:rPr>
        <w:t>XX</w:t>
      </w:r>
      <w:r w:rsidR="004D343C" w:rsidRPr="0079598E">
        <w:rPr>
          <w:bCs/>
          <w:vertAlign w:val="superscript"/>
          <w:lang w:val="en-US"/>
        </w:rPr>
        <w:t>e</w:t>
      </w:r>
      <w:r w:rsidR="004D343C" w:rsidRPr="0079598E">
        <w:rPr>
          <w:bCs/>
          <w:lang w:val="en-US"/>
        </w:rPr>
        <w:t xml:space="preserve"> </w:t>
      </w:r>
      <w:r w:rsidRPr="0079598E">
        <w:rPr>
          <w:bCs/>
          <w:lang w:val="en-US"/>
        </w:rPr>
        <w:t>colloque</w:t>
      </w:r>
      <w:r w:rsidR="004D343C" w:rsidRPr="0079598E">
        <w:rPr>
          <w:bCs/>
          <w:lang w:val="en-US"/>
        </w:rPr>
        <w:t xml:space="preserve"> de l’International Research Center for Late Antiquity and Middle Ages </w:t>
      </w:r>
      <w:r w:rsidRPr="0079598E">
        <w:rPr>
          <w:bCs/>
          <w:i/>
          <w:lang w:val="en-US"/>
        </w:rPr>
        <w:t>Late Antiquity</w:t>
      </w:r>
      <w:r w:rsidR="007C2199" w:rsidRPr="0079598E">
        <w:rPr>
          <w:bCs/>
          <w:i/>
          <w:lang w:val="en-US"/>
        </w:rPr>
        <w:t xml:space="preserve"> and the Middle Ages in Europe</w:t>
      </w:r>
      <w:r w:rsidR="004D343C" w:rsidRPr="0079598E">
        <w:rPr>
          <w:bCs/>
          <w:i/>
          <w:lang w:val="en-US"/>
        </w:rPr>
        <w:t xml:space="preserve"> </w:t>
      </w:r>
      <w:r w:rsidR="004D343C" w:rsidRPr="0079598E">
        <w:rPr>
          <w:bCs/>
          <w:lang w:val="en-US"/>
        </w:rPr>
        <w:t>:</w:t>
      </w:r>
      <w:r w:rsidR="007C2199" w:rsidRPr="0079598E">
        <w:rPr>
          <w:bCs/>
          <w:i/>
          <w:lang w:val="en-US"/>
        </w:rPr>
        <w:t xml:space="preserve"> 20 Years of Research</w:t>
      </w:r>
      <w:r w:rsidR="007C2199" w:rsidRPr="0079598E">
        <w:rPr>
          <w:bCs/>
          <w:lang w:val="en-US"/>
        </w:rPr>
        <w:t xml:space="preserve">. </w:t>
      </w:r>
      <w:r w:rsidR="007C2199" w:rsidRPr="0079598E">
        <w:rPr>
          <w:bCs/>
        </w:rPr>
        <w:t>Pore</w:t>
      </w:r>
      <w:r w:rsidR="004D343C" w:rsidRPr="0079598E">
        <w:rPr>
          <w:bCs/>
        </w:rPr>
        <w:t>č 2-6.10 2013 (dir. M. Jurković</w:t>
      </w:r>
      <w:r w:rsidR="007C2199" w:rsidRPr="0079598E">
        <w:rPr>
          <w:bCs/>
        </w:rPr>
        <w:t xml:space="preserve">), </w:t>
      </w:r>
      <w:r w:rsidR="007C2199" w:rsidRPr="0079598E">
        <w:rPr>
          <w:bCs/>
          <w:i/>
        </w:rPr>
        <w:t>Hortus Artium Medievalium</w:t>
      </w:r>
      <w:r w:rsidR="00DC52F9" w:rsidRPr="0079598E">
        <w:rPr>
          <w:bCs/>
        </w:rPr>
        <w:t>, 20/2</w:t>
      </w:r>
      <w:r w:rsidR="00CA5A50" w:rsidRPr="0079598E">
        <w:rPr>
          <w:bCs/>
        </w:rPr>
        <w:t xml:space="preserve">, </w:t>
      </w:r>
      <w:r w:rsidR="00DC52F9" w:rsidRPr="0079598E">
        <w:rPr>
          <w:bCs/>
        </w:rPr>
        <w:t xml:space="preserve">mai </w:t>
      </w:r>
      <w:r w:rsidR="00CA5A50" w:rsidRPr="0079598E">
        <w:rPr>
          <w:bCs/>
        </w:rPr>
        <w:t xml:space="preserve">2014, p. </w:t>
      </w:r>
      <w:r w:rsidR="00DC52F9" w:rsidRPr="0079598E">
        <w:rPr>
          <w:bCs/>
        </w:rPr>
        <w:t>674-680.</w:t>
      </w:r>
    </w:p>
    <w:p w:rsidR="007D353A" w:rsidRPr="0079598E" w:rsidRDefault="007D353A" w:rsidP="004B6706">
      <w:pPr>
        <w:jc w:val="both"/>
      </w:pPr>
    </w:p>
    <w:p w:rsidR="004E53C3" w:rsidRPr="0079598E" w:rsidRDefault="00193BF5" w:rsidP="004E53C3">
      <w:pPr>
        <w:pStyle w:val="Liste2"/>
        <w:ind w:left="0" w:firstLine="0"/>
        <w:jc w:val="both"/>
      </w:pPr>
      <w:r w:rsidRPr="0079598E">
        <w:lastRenderedPageBreak/>
        <w:t>« La Création de l’homme</w:t>
      </w:r>
      <w:r w:rsidR="004E53C3" w:rsidRPr="0079598E">
        <w:t xml:space="preserve"> et son éveil à la vie, entre myt</w:t>
      </w:r>
      <w:r w:rsidR="00190F67" w:rsidRPr="0079598E">
        <w:t>hologie, profane et religieux »,</w:t>
      </w:r>
      <w:r w:rsidR="004E53C3" w:rsidRPr="0079598E">
        <w:t xml:space="preserve"> Actes du troisième colloque du RILMA </w:t>
      </w:r>
      <w:r w:rsidR="004E53C3" w:rsidRPr="0079598E">
        <w:rPr>
          <w:i/>
          <w:iCs/>
        </w:rPr>
        <w:t>Thèmes religieux et</w:t>
      </w:r>
      <w:r w:rsidR="004E53C3" w:rsidRPr="0079598E">
        <w:t xml:space="preserve"> </w:t>
      </w:r>
      <w:r w:rsidR="004E53C3" w:rsidRPr="0079598E">
        <w:rPr>
          <w:i/>
          <w:iCs/>
        </w:rPr>
        <w:t>thèmes profanes dans l’image médiévale : transferts, emprunts, oppositions</w:t>
      </w:r>
      <w:r w:rsidR="004E53C3" w:rsidRPr="0079598E">
        <w:t>, Paris, INHA, 24 mai 2011</w:t>
      </w:r>
      <w:r w:rsidR="004964C7" w:rsidRPr="0079598E">
        <w:t xml:space="preserve"> (dir. Ch. Heck)</w:t>
      </w:r>
      <w:r w:rsidR="004E53C3" w:rsidRPr="0079598E">
        <w:t>, Turnhout, Brepols</w:t>
      </w:r>
      <w:r w:rsidR="006D0A47" w:rsidRPr="0079598E">
        <w:t xml:space="preserve">, </w:t>
      </w:r>
      <w:r w:rsidR="00647237">
        <w:t>20</w:t>
      </w:r>
      <w:r w:rsidR="00944966" w:rsidRPr="0079598E">
        <w:t>13</w:t>
      </w:r>
      <w:r w:rsidR="00C435C6" w:rsidRPr="0079598E">
        <w:t xml:space="preserve">, </w:t>
      </w:r>
      <w:r w:rsidR="006D0A47" w:rsidRPr="0079598E">
        <w:t>p. 177-190</w:t>
      </w:r>
      <w:r w:rsidR="004E53C3" w:rsidRPr="0079598E">
        <w:t xml:space="preserve"> (Les Études du RIL</w:t>
      </w:r>
      <w:r w:rsidR="006D0A47" w:rsidRPr="0079598E">
        <w:t>MA, 3)</w:t>
      </w:r>
      <w:r w:rsidR="004E53C3" w:rsidRPr="0079598E">
        <w:t>.</w:t>
      </w:r>
    </w:p>
    <w:p w:rsidR="00E41982" w:rsidRPr="0079598E" w:rsidRDefault="00E41982" w:rsidP="004B6706">
      <w:pPr>
        <w:jc w:val="both"/>
      </w:pPr>
    </w:p>
    <w:p w:rsidR="00E41982" w:rsidRPr="0079598E" w:rsidRDefault="00E41982" w:rsidP="00E41982">
      <w:pPr>
        <w:jc w:val="both"/>
      </w:pPr>
      <w:r w:rsidRPr="0079598E">
        <w:t>« Le décor sculpté de la façade de l’ancienne abbatiale du Monastier et son « programme ». Approche critique », Actes du Colloque international « Saint-Chaffre, La Chaise-Dieu et leurs voisins…Concurrences, influences et complémentarités monastiques dans l’Église au Moyen Âge ». Le Monastier-sur-Gazeille – La Chaise-Dieu. 13-15 septembre 2012 (dir. B. Sanial – Cercor/ Lyon II et III) (sous presse).</w:t>
      </w:r>
    </w:p>
    <w:p w:rsidR="00E41982" w:rsidRPr="0079598E" w:rsidRDefault="00E41982" w:rsidP="004B6706">
      <w:pPr>
        <w:jc w:val="both"/>
      </w:pPr>
    </w:p>
    <w:p w:rsidR="003119BF" w:rsidRPr="0079598E" w:rsidRDefault="008E625E" w:rsidP="004B6706">
      <w:pPr>
        <w:jc w:val="both"/>
      </w:pPr>
      <w:r w:rsidRPr="0079598E">
        <w:t>« Des mots qui posent question. Les « signatures » d’artisans dans le haut Moyen Âge (V</w:t>
      </w:r>
      <w:r w:rsidRPr="0079598E">
        <w:rPr>
          <w:vertAlign w:val="superscript"/>
        </w:rPr>
        <w:t>e</w:t>
      </w:r>
      <w:r w:rsidRPr="0079598E">
        <w:t>-X</w:t>
      </w:r>
      <w:r w:rsidRPr="0079598E">
        <w:rPr>
          <w:vertAlign w:val="superscript"/>
        </w:rPr>
        <w:t>e</w:t>
      </w:r>
      <w:r w:rsidRPr="0079598E">
        <w:t xml:space="preserve"> siècles) », Actes des XVI</w:t>
      </w:r>
      <w:r w:rsidRPr="0079598E">
        <w:rPr>
          <w:vertAlign w:val="superscript"/>
        </w:rPr>
        <w:t>e</w:t>
      </w:r>
      <w:r w:rsidRPr="0079598E">
        <w:t xml:space="preserve"> Journées lotharingiennes / XXXI</w:t>
      </w:r>
      <w:r w:rsidRPr="0079598E">
        <w:rPr>
          <w:vertAlign w:val="superscript"/>
        </w:rPr>
        <w:t>e</w:t>
      </w:r>
      <w:r w:rsidRPr="0079598E">
        <w:t xml:space="preserve"> Journées internationales d’archéologie mérovingienne Epigrapgie, archéologie et histoire de l’Antiquité tardive et du haut Moyen Âge (IV</w:t>
      </w:r>
      <w:r w:rsidRPr="0079598E">
        <w:rPr>
          <w:vertAlign w:val="superscript"/>
        </w:rPr>
        <w:t>e</w:t>
      </w:r>
      <w:r w:rsidRPr="0079598E">
        <w:t>-IX</w:t>
      </w:r>
      <w:r w:rsidRPr="0079598E">
        <w:rPr>
          <w:vertAlign w:val="superscript"/>
        </w:rPr>
        <w:t>e</w:t>
      </w:r>
      <w:r w:rsidRPr="0079598E">
        <w:t xml:space="preserve"> siècles). Luxembourg-Arlon, 14-17 octobre 2010 (dir. A. Dierkens et H. Pettiau), Luxembourg (sous presse)</w:t>
      </w:r>
    </w:p>
    <w:p w:rsidR="008E625E" w:rsidRPr="0079598E" w:rsidRDefault="008E625E" w:rsidP="004B6706">
      <w:pPr>
        <w:jc w:val="both"/>
      </w:pPr>
    </w:p>
    <w:p w:rsidR="00A45ABA" w:rsidRPr="0079598E" w:rsidRDefault="00A45ABA" w:rsidP="00A45ABA">
      <w:pPr>
        <w:jc w:val="both"/>
      </w:pPr>
      <w:r w:rsidRPr="0079598E">
        <w:t>« Les Eaux supérieures dans l’art mo</w:t>
      </w:r>
      <w:r w:rsidR="00244317" w:rsidRPr="0079598E">
        <w:t>numental du Moyen Âge ». Synthèse critique</w:t>
      </w:r>
      <w:r w:rsidR="004964C7" w:rsidRPr="0079598E">
        <w:t xml:space="preserve">, Actes du </w:t>
      </w:r>
      <w:r w:rsidR="00190F67" w:rsidRPr="0079598E">
        <w:t>18</w:t>
      </w:r>
      <w:r w:rsidRPr="0079598E">
        <w:rPr>
          <w:vertAlign w:val="superscript"/>
        </w:rPr>
        <w:t>e</w:t>
      </w:r>
      <w:r w:rsidRPr="0079598E">
        <w:t xml:space="preserve"> colloque inte</w:t>
      </w:r>
      <w:r w:rsidR="004964C7" w:rsidRPr="0079598E">
        <w:t>rnational d’art roman</w:t>
      </w:r>
      <w:r w:rsidRPr="0079598E">
        <w:t> </w:t>
      </w:r>
      <w:r w:rsidRPr="0079598E">
        <w:rPr>
          <w:i/>
          <w:iCs/>
        </w:rPr>
        <w:t>L’eau à l’époque romane</w:t>
      </w:r>
      <w:r w:rsidR="00A9017B" w:rsidRPr="0079598E">
        <w:t>. Issoire, 20-22 octobre 2008</w:t>
      </w:r>
      <w:r w:rsidR="004964C7" w:rsidRPr="0079598E">
        <w:t>,</w:t>
      </w:r>
      <w:r w:rsidRPr="0079598E">
        <w:t xml:space="preserve"> </w:t>
      </w:r>
      <w:r w:rsidRPr="0079598E">
        <w:rPr>
          <w:i/>
        </w:rPr>
        <w:t>Revue d’Auvergne</w:t>
      </w:r>
      <w:r w:rsidRPr="0079598E">
        <w:t>, 604, 2012, p. 51-72.</w:t>
      </w:r>
    </w:p>
    <w:p w:rsidR="004E53C3" w:rsidRPr="0079598E" w:rsidRDefault="004E53C3" w:rsidP="004B6706">
      <w:pPr>
        <w:jc w:val="both"/>
      </w:pPr>
    </w:p>
    <w:p w:rsidR="00A45ABA" w:rsidRPr="0079598E" w:rsidRDefault="00A45ABA" w:rsidP="00A45ABA">
      <w:pPr>
        <w:jc w:val="both"/>
      </w:pPr>
      <w:r w:rsidRPr="0079598E">
        <w:rPr>
          <w:bCs/>
        </w:rPr>
        <w:t>« Signatures iconiques et graphiques dans la région Meuse-Escaut. Autour du chapiteau d’</w:t>
      </w:r>
      <w:r w:rsidRPr="0079598E">
        <w:rPr>
          <w:bCs/>
          <w:i/>
        </w:rPr>
        <w:t>Heimo</w:t>
      </w:r>
      <w:r w:rsidRPr="0079598E">
        <w:rPr>
          <w:bCs/>
        </w:rPr>
        <w:t xml:space="preserve"> (Maastricht O.L.V.-kerk) et de la base de colonnettes de </w:t>
      </w:r>
      <w:r w:rsidRPr="0079598E">
        <w:rPr>
          <w:bCs/>
          <w:i/>
        </w:rPr>
        <w:t>Lambertus de Tornaco</w:t>
      </w:r>
      <w:r w:rsidRPr="0079598E">
        <w:rPr>
          <w:bCs/>
        </w:rPr>
        <w:t xml:space="preserve"> </w:t>
      </w:r>
      <w:r w:rsidR="00190F67" w:rsidRPr="0079598E">
        <w:rPr>
          <w:bCs/>
        </w:rPr>
        <w:t>(Mons Musée communal) »,</w:t>
      </w:r>
      <w:r w:rsidRPr="0079598E">
        <w:rPr>
          <w:bCs/>
        </w:rPr>
        <w:t xml:space="preserve"> Actes du </w:t>
      </w:r>
      <w:r w:rsidR="00A9017B" w:rsidRPr="0079598E">
        <w:t>c</w:t>
      </w:r>
      <w:r w:rsidRPr="0079598E">
        <w:t xml:space="preserve">olloque </w:t>
      </w:r>
      <w:r w:rsidRPr="0079598E">
        <w:rPr>
          <w:i/>
          <w:iCs/>
        </w:rPr>
        <w:t>Pierres-Papiers-Ciseaux. L’architecture et la sculpture romane</w:t>
      </w:r>
      <w:r w:rsidRPr="0079598E">
        <w:t xml:space="preserve">. </w:t>
      </w:r>
      <w:r w:rsidR="002F4683" w:rsidRPr="0079598E">
        <w:t xml:space="preserve">Namur, </w:t>
      </w:r>
      <w:r w:rsidRPr="0079598E">
        <w:t>8-9 décembre 2009</w:t>
      </w:r>
      <w:r w:rsidR="002F4683" w:rsidRPr="0079598E">
        <w:t xml:space="preserve"> (dir. Musée provincial des Arts du Namurois - Société archéologique de Namur – Low Countries Sculpture)</w:t>
      </w:r>
      <w:r w:rsidRPr="0079598E">
        <w:t>, Namur, 2012, p. 217-229.</w:t>
      </w:r>
    </w:p>
    <w:p w:rsidR="004E53C3" w:rsidRPr="0079598E" w:rsidRDefault="004E53C3" w:rsidP="004B6706">
      <w:pPr>
        <w:jc w:val="both"/>
      </w:pPr>
    </w:p>
    <w:p w:rsidR="00A45ABA" w:rsidRPr="0079598E" w:rsidRDefault="00A45ABA" w:rsidP="00A45ABA">
      <w:pPr>
        <w:pStyle w:val="Liste2"/>
        <w:ind w:left="0" w:firstLine="0"/>
        <w:jc w:val="both"/>
      </w:pPr>
      <w:r w:rsidRPr="0079598E">
        <w:t xml:space="preserve">« L’illustration du </w:t>
      </w:r>
      <w:r w:rsidRPr="0079598E">
        <w:rPr>
          <w:i/>
          <w:iCs/>
        </w:rPr>
        <w:t>Physiologus</w:t>
      </w:r>
      <w:r w:rsidRPr="0079598E">
        <w:t xml:space="preserve"> grec et latin, entre littéralité et réinterprétation de l’allégorie textuelle. Le cas du </w:t>
      </w:r>
      <w:r w:rsidRPr="0079598E">
        <w:rPr>
          <w:i/>
          <w:iCs/>
        </w:rPr>
        <w:t>Bruxellensis 10066-77</w:t>
      </w:r>
      <w:r w:rsidRPr="0079598E">
        <w:t xml:space="preserve"> et du </w:t>
      </w:r>
      <w:r w:rsidRPr="0079598E">
        <w:rPr>
          <w:i/>
          <w:iCs/>
        </w:rPr>
        <w:t>Smyrneus B. 8</w:t>
      </w:r>
      <w:r w:rsidR="002F4683" w:rsidRPr="0079598E">
        <w:t xml:space="preserve"> (détruit) », Actes du d</w:t>
      </w:r>
      <w:r w:rsidRPr="0079598E">
        <w:t xml:space="preserve">euxième colloque du Rilma. </w:t>
      </w:r>
      <w:r w:rsidRPr="0079598E">
        <w:rPr>
          <w:i/>
          <w:iCs/>
        </w:rPr>
        <w:t>L’allégorie dans l’art du Moyen Âge. Formes et fonctions. Héritages, créations, mutations</w:t>
      </w:r>
      <w:r w:rsidRPr="0079598E">
        <w:t>. Paris, Institut National d’Histoire de l’art (INHA), 27-29 mai 2010</w:t>
      </w:r>
      <w:r w:rsidR="002F4683" w:rsidRPr="0079598E">
        <w:t xml:space="preserve"> (dir. Ch. Heck)</w:t>
      </w:r>
      <w:r w:rsidRPr="0079598E">
        <w:t xml:space="preserve">, Turnhout, Brepols, 2011, p. 141-155. </w:t>
      </w:r>
    </w:p>
    <w:p w:rsidR="004E53C3" w:rsidRPr="0079598E" w:rsidRDefault="004E53C3" w:rsidP="004B6706">
      <w:pPr>
        <w:jc w:val="both"/>
      </w:pPr>
    </w:p>
    <w:p w:rsidR="00A45ABA" w:rsidRPr="0079598E" w:rsidRDefault="00A45ABA" w:rsidP="00A45ABA">
      <w:pPr>
        <w:pStyle w:val="Liste2"/>
        <w:ind w:left="0" w:firstLine="0"/>
        <w:jc w:val="both"/>
      </w:pPr>
      <w:r w:rsidRPr="0079598E">
        <w:t>« Prototypes antiques et re-créations médiévales. Le cas de quel</w:t>
      </w:r>
      <w:r w:rsidR="00190F67" w:rsidRPr="0079598E">
        <w:t>ques monstres anthropomorphes »,</w:t>
      </w:r>
      <w:r w:rsidRPr="0079598E">
        <w:t xml:space="preserve"> </w:t>
      </w:r>
      <w:r w:rsidR="00A27D60" w:rsidRPr="0079598E">
        <w:t>Actes du c</w:t>
      </w:r>
      <w:r w:rsidRPr="0079598E">
        <w:t xml:space="preserve">olloque </w:t>
      </w:r>
      <w:r w:rsidRPr="0079598E">
        <w:rPr>
          <w:i/>
          <w:iCs/>
        </w:rPr>
        <w:t>Image et prototype</w:t>
      </w:r>
      <w:r w:rsidRPr="0079598E">
        <w:t>, Bruxelles, Université Libre de Bruxelles, URT Image et culture visuelle, 7-9 octobre 2010</w:t>
      </w:r>
      <w:r w:rsidR="002F4683" w:rsidRPr="0079598E">
        <w:t xml:space="preserve"> (dir. Th. Lenain et J.-M. Sansterre)</w:t>
      </w:r>
      <w:r w:rsidRPr="0079598E">
        <w:t xml:space="preserve">, </w:t>
      </w:r>
      <w:r w:rsidRPr="0079598E">
        <w:rPr>
          <w:i/>
        </w:rPr>
        <w:t>Degrés</w:t>
      </w:r>
      <w:r w:rsidRPr="0079598E">
        <w:t>, 145-146, 2011, § G, p. 1-17.</w:t>
      </w:r>
    </w:p>
    <w:p w:rsidR="003119BF" w:rsidRPr="0079598E" w:rsidRDefault="003119BF" w:rsidP="004B6706">
      <w:pPr>
        <w:jc w:val="both"/>
      </w:pPr>
    </w:p>
    <w:p w:rsidR="00A45ABA" w:rsidRPr="0079598E" w:rsidRDefault="00A45ABA" w:rsidP="00A45ABA">
      <w:pPr>
        <w:jc w:val="both"/>
      </w:pPr>
      <w:r w:rsidRPr="0079598E">
        <w:t>« La couleur de la peau dans le Moyen Âge central. Perception et</w:t>
      </w:r>
      <w:r w:rsidR="00190F67" w:rsidRPr="0079598E">
        <w:t xml:space="preserve"> représentation ».</w:t>
      </w:r>
      <w:r w:rsidR="002F4683" w:rsidRPr="0079598E">
        <w:t xml:space="preserve"> Actes du 17</w:t>
      </w:r>
      <w:r w:rsidRPr="0079598E">
        <w:rPr>
          <w:vertAlign w:val="superscript"/>
        </w:rPr>
        <w:t>e</w:t>
      </w:r>
      <w:r w:rsidRPr="0079598E">
        <w:t xml:space="preserve"> colloque int</w:t>
      </w:r>
      <w:r w:rsidR="002F4683" w:rsidRPr="0079598E">
        <w:t>ernational d’art roman</w:t>
      </w:r>
      <w:r w:rsidRPr="0079598E">
        <w:t xml:space="preserve"> </w:t>
      </w:r>
      <w:r w:rsidRPr="0079598E">
        <w:rPr>
          <w:i/>
          <w:iCs/>
        </w:rPr>
        <w:t>La couleur dans les arts précieux et dans l’enluminure</w:t>
      </w:r>
      <w:r w:rsidR="002F4683" w:rsidRPr="0079598E">
        <w:rPr>
          <w:iCs/>
        </w:rPr>
        <w:t>.</w:t>
      </w:r>
      <w:r w:rsidR="002F4683" w:rsidRPr="0079598E">
        <w:t xml:space="preserve"> </w:t>
      </w:r>
      <w:r w:rsidRPr="0079598E">
        <w:t>Issoire 20-22 octobre 2006</w:t>
      </w:r>
      <w:r w:rsidR="002F4683" w:rsidRPr="0079598E">
        <w:t xml:space="preserve">. </w:t>
      </w:r>
      <w:r w:rsidRPr="0079598E">
        <w:rPr>
          <w:i/>
          <w:iCs/>
        </w:rPr>
        <w:t>Revue d’Auvergne</w:t>
      </w:r>
      <w:r w:rsidRPr="0079598E">
        <w:t xml:space="preserve">, </w:t>
      </w:r>
      <w:r w:rsidR="00A27D60" w:rsidRPr="0079598E">
        <w:t>597-598.</w:t>
      </w:r>
      <w:r w:rsidRPr="0079598E">
        <w:t xml:space="preserve"> </w:t>
      </w:r>
      <w:r w:rsidR="002F4683" w:rsidRPr="0079598E">
        <w:rPr>
          <w:i/>
        </w:rPr>
        <w:t>Lumière et couleurs à l’époque romane</w:t>
      </w:r>
      <w:r w:rsidR="00A27D60" w:rsidRPr="0079598E">
        <w:t>,</w:t>
      </w:r>
      <w:r w:rsidR="002F4683" w:rsidRPr="0079598E">
        <w:t xml:space="preserve"> </w:t>
      </w:r>
      <w:r w:rsidRPr="0079598E">
        <w:t>2010-2011, p. 281-305.</w:t>
      </w:r>
    </w:p>
    <w:p w:rsidR="00A45ABA" w:rsidRPr="0079598E" w:rsidRDefault="00A45ABA" w:rsidP="004B6706">
      <w:pPr>
        <w:jc w:val="both"/>
      </w:pPr>
    </w:p>
    <w:p w:rsidR="00F1099A" w:rsidRPr="0079598E" w:rsidRDefault="00F1099A" w:rsidP="00F1099A">
      <w:pPr>
        <w:pStyle w:val="Liste2"/>
        <w:ind w:left="0" w:firstLine="0"/>
        <w:jc w:val="both"/>
      </w:pPr>
      <w:r w:rsidRPr="0079598E">
        <w:t xml:space="preserve">« Les monuments funéraires d’époque romane dans le nord de l’Europe. </w:t>
      </w:r>
      <w:r w:rsidR="000F5CE5" w:rsidRPr="0079598E">
        <w:t>L’exception scandinave »,</w:t>
      </w:r>
      <w:r w:rsidRPr="0079598E">
        <w:t xml:space="preserve"> Actes des 42</w:t>
      </w:r>
      <w:r w:rsidRPr="0079598E">
        <w:rPr>
          <w:vertAlign w:val="superscript"/>
        </w:rPr>
        <w:t>e</w:t>
      </w:r>
      <w:r w:rsidRPr="0079598E">
        <w:t xml:space="preserve"> Journées romanes de Cuxa. </w:t>
      </w:r>
      <w:r w:rsidRPr="0079598E">
        <w:rPr>
          <w:i/>
          <w:iCs/>
        </w:rPr>
        <w:t>La mort au Moyen Âge</w:t>
      </w:r>
      <w:r w:rsidRPr="0079598E">
        <w:t xml:space="preserve">. Abbaye Saint-Michel de Cuxa, 5-12 juillet 2010, </w:t>
      </w:r>
      <w:r w:rsidRPr="0079598E">
        <w:rPr>
          <w:i/>
        </w:rPr>
        <w:t>Cahiers de Saint-Michel de Cuxa</w:t>
      </w:r>
      <w:r w:rsidRPr="0079598E">
        <w:t>, 41, 2011, p. 233-243.</w:t>
      </w:r>
    </w:p>
    <w:p w:rsidR="00F1099A" w:rsidRPr="0079598E" w:rsidRDefault="00F1099A" w:rsidP="004B6706">
      <w:pPr>
        <w:jc w:val="both"/>
      </w:pPr>
    </w:p>
    <w:p w:rsidR="00A45ABA" w:rsidRPr="0079598E" w:rsidRDefault="00A45ABA" w:rsidP="00A45ABA">
      <w:pPr>
        <w:jc w:val="both"/>
      </w:pPr>
      <w:r w:rsidRPr="0079598E">
        <w:t xml:space="preserve">« La localisation des peuples monstrueux dans la tradition savante et chez les </w:t>
      </w:r>
      <w:r w:rsidRPr="0079598E">
        <w:rPr>
          <w:i/>
          <w:iCs/>
        </w:rPr>
        <w:t>illitterati</w:t>
      </w:r>
      <w:r w:rsidRPr="0079598E">
        <w:t xml:space="preserve"> (VII</w:t>
      </w:r>
      <w:r w:rsidRPr="0079598E">
        <w:rPr>
          <w:vertAlign w:val="superscript"/>
        </w:rPr>
        <w:t>e</w:t>
      </w:r>
      <w:r w:rsidRPr="0079598E">
        <w:t>-XIII</w:t>
      </w:r>
      <w:r w:rsidRPr="0079598E">
        <w:rPr>
          <w:vertAlign w:val="superscript"/>
        </w:rPr>
        <w:t>e</w:t>
      </w:r>
      <w:r w:rsidRPr="0079598E">
        <w:t xml:space="preserve"> siècles).</w:t>
      </w:r>
      <w:r w:rsidR="00A27D60" w:rsidRPr="0079598E">
        <w:t xml:space="preserve"> </w:t>
      </w:r>
      <w:r w:rsidRPr="0079598E">
        <w:t>Une approche spatiale de l’Autre</w:t>
      </w:r>
      <w:r w:rsidR="00A27D60" w:rsidRPr="0079598E">
        <w:t xml:space="preserve"> </w:t>
      </w:r>
      <w:r w:rsidR="00190F67" w:rsidRPr="0079598E">
        <w:t>»,</w:t>
      </w:r>
      <w:r w:rsidR="00A27D60" w:rsidRPr="0079598E">
        <w:t xml:space="preserve"> Actes du 3</w:t>
      </w:r>
      <w:r w:rsidR="00A27D60" w:rsidRPr="0079598E">
        <w:rPr>
          <w:vertAlign w:val="superscript"/>
        </w:rPr>
        <w:t>e</w:t>
      </w:r>
      <w:r w:rsidRPr="0079598E">
        <w:t xml:space="preserve"> colloque de </w:t>
      </w:r>
      <w:r w:rsidRPr="0079598E">
        <w:rPr>
          <w:i/>
          <w:iCs/>
        </w:rPr>
        <w:t>Studium medievale</w:t>
      </w:r>
      <w:r w:rsidR="00A27D60" w:rsidRPr="0079598E">
        <w:t>.</w:t>
      </w:r>
      <w:r w:rsidRPr="0079598E">
        <w:t xml:space="preserve"> </w:t>
      </w:r>
      <w:r w:rsidRPr="0079598E">
        <w:rPr>
          <w:i/>
          <w:iCs/>
        </w:rPr>
        <w:lastRenderedPageBreak/>
        <w:t>Percepción y experiencia del espacio en la Edad Media</w:t>
      </w:r>
      <w:r w:rsidRPr="0079598E">
        <w:t>,</w:t>
      </w:r>
      <w:r w:rsidRPr="0079598E">
        <w:rPr>
          <w:i/>
          <w:iCs/>
        </w:rPr>
        <w:t xml:space="preserve"> </w:t>
      </w:r>
      <w:r w:rsidRPr="0079598E">
        <w:t>Gérone 4-7 juillet 2009</w:t>
      </w:r>
      <w:r w:rsidR="00A27D60" w:rsidRPr="0079598E">
        <w:t xml:space="preserve"> (dir. G. Boto Varela</w:t>
      </w:r>
      <w:r w:rsidR="004D343C" w:rsidRPr="0079598E">
        <w:t xml:space="preserve"> et </w:t>
      </w:r>
      <w:r w:rsidR="00BB12C4" w:rsidRPr="0079598E">
        <w:t>E. Varela Rodríguez</w:t>
      </w:r>
      <w:r w:rsidR="00A27D60" w:rsidRPr="0079598E">
        <w:t>)</w:t>
      </w:r>
      <w:r w:rsidRPr="0079598E">
        <w:t xml:space="preserve">, </w:t>
      </w:r>
      <w:r w:rsidRPr="0079598E">
        <w:rPr>
          <w:i/>
          <w:iCs/>
        </w:rPr>
        <w:t>Studium medievale</w:t>
      </w:r>
      <w:r w:rsidRPr="0079598E">
        <w:t xml:space="preserve">. </w:t>
      </w:r>
      <w:r w:rsidRPr="0079598E">
        <w:rPr>
          <w:i/>
          <w:iCs/>
        </w:rPr>
        <w:t>Cultura visual – cultura</w:t>
      </w:r>
      <w:r w:rsidRPr="0079598E">
        <w:t xml:space="preserve"> </w:t>
      </w:r>
      <w:r w:rsidRPr="0079598E">
        <w:rPr>
          <w:i/>
          <w:iCs/>
        </w:rPr>
        <w:t>escrita</w:t>
      </w:r>
      <w:r w:rsidRPr="0079598E">
        <w:t>, 3, 2010, p.</w:t>
      </w:r>
      <w:r w:rsidRPr="0079598E">
        <w:rPr>
          <w:i/>
          <w:iCs/>
        </w:rPr>
        <w:t xml:space="preserve"> </w:t>
      </w:r>
      <w:r w:rsidRPr="0079598E">
        <w:t>43-61.</w:t>
      </w:r>
    </w:p>
    <w:p w:rsidR="003119BF" w:rsidRPr="0079598E" w:rsidRDefault="003119BF" w:rsidP="004B6706">
      <w:pPr>
        <w:jc w:val="both"/>
      </w:pPr>
    </w:p>
    <w:p w:rsidR="00DE7452" w:rsidRPr="0079598E" w:rsidRDefault="00DE7452" w:rsidP="00DE7452">
      <w:pPr>
        <w:jc w:val="both"/>
      </w:pPr>
      <w:r w:rsidRPr="0079598E">
        <w:t>« Le décor aux griffons du bâtiment des clergeons » (Cathédrale du Puy-en-Velay) et l’imitation des tissus « orientaux » dans l’art monumental d’époque romane en Fra</w:t>
      </w:r>
      <w:r w:rsidR="00A27D60" w:rsidRPr="0079598E">
        <w:t>nce. Tour d’h</w:t>
      </w:r>
      <w:r w:rsidR="00190F67" w:rsidRPr="0079598E">
        <w:t>orizon,</w:t>
      </w:r>
      <w:r w:rsidR="00A27D60" w:rsidRPr="0079598E">
        <w:t xml:space="preserve"> Actes du 15</w:t>
      </w:r>
      <w:r w:rsidRPr="0079598E">
        <w:rPr>
          <w:vertAlign w:val="superscript"/>
        </w:rPr>
        <w:t>e</w:t>
      </w:r>
      <w:r w:rsidRPr="0079598E">
        <w:t xml:space="preserve"> colloque inte</w:t>
      </w:r>
      <w:r w:rsidR="00A27D60" w:rsidRPr="0079598E">
        <w:t xml:space="preserve">rnational d’art roman </w:t>
      </w:r>
      <w:r w:rsidRPr="0079598E">
        <w:rPr>
          <w:i/>
          <w:iCs/>
        </w:rPr>
        <w:t>L’ornement à l’époque romane</w:t>
      </w:r>
      <w:r w:rsidR="00F1099A" w:rsidRPr="0079598E">
        <w:t>. Issoire, o</w:t>
      </w:r>
      <w:r w:rsidR="00A27D60" w:rsidRPr="0079598E">
        <w:t>ctobre 2004,</w:t>
      </w:r>
      <w:r w:rsidRPr="0079598E">
        <w:t xml:space="preserve"> </w:t>
      </w:r>
      <w:r w:rsidRPr="0079598E">
        <w:rPr>
          <w:i/>
          <w:iCs/>
        </w:rPr>
        <w:t>Revue d’Auvergn</w:t>
      </w:r>
      <w:r w:rsidR="00A27D60" w:rsidRPr="0079598E">
        <w:t xml:space="preserve">e, </w:t>
      </w:r>
      <w:r w:rsidRPr="0079598E">
        <w:t>594, 2010, p. 115-146.</w:t>
      </w:r>
    </w:p>
    <w:p w:rsidR="00DE7452" w:rsidRPr="0079598E" w:rsidRDefault="00DE7452" w:rsidP="004B6706">
      <w:pPr>
        <w:jc w:val="both"/>
      </w:pPr>
    </w:p>
    <w:p w:rsidR="00DE7452" w:rsidRPr="0079598E" w:rsidRDefault="00DE7452" w:rsidP="00DE7452">
      <w:pPr>
        <w:jc w:val="both"/>
      </w:pPr>
      <w:r w:rsidRPr="0079598E">
        <w:t>« Los monstruos antropomorfos de origen antiguo en la Edad Media. Persistencias</w:t>
      </w:r>
      <w:r w:rsidR="00190F67" w:rsidRPr="0079598E">
        <w:t>, mutaciones y re-creaciones »,</w:t>
      </w:r>
      <w:r w:rsidR="00A27D60" w:rsidRPr="0079598E">
        <w:t xml:space="preserve"> </w:t>
      </w:r>
      <w:r w:rsidRPr="0079598E">
        <w:t xml:space="preserve">Actas de II Jornadas de arte medieval. </w:t>
      </w:r>
      <w:r w:rsidRPr="0079598E">
        <w:rPr>
          <w:i/>
          <w:iCs/>
        </w:rPr>
        <w:t>La creación de la imagen en la</w:t>
      </w:r>
      <w:r w:rsidRPr="0079598E">
        <w:t xml:space="preserve"> </w:t>
      </w:r>
      <w:r w:rsidRPr="0079598E">
        <w:rPr>
          <w:i/>
          <w:iCs/>
        </w:rPr>
        <w:t>Edad Media : de la herencia a la renovación</w:t>
      </w:r>
      <w:r w:rsidRPr="0079598E">
        <w:t>. Universidad Complut</w:t>
      </w:r>
      <w:r w:rsidR="00A27D60" w:rsidRPr="0079598E">
        <w:t>ense de Madrid. 19-21 nov. 2008</w:t>
      </w:r>
      <w:r w:rsidRPr="0079598E">
        <w:t xml:space="preserve">, </w:t>
      </w:r>
      <w:r w:rsidRPr="0079598E">
        <w:rPr>
          <w:i/>
        </w:rPr>
        <w:t>Anales de</w:t>
      </w:r>
      <w:r w:rsidRPr="0079598E">
        <w:t xml:space="preserve"> </w:t>
      </w:r>
      <w:r w:rsidRPr="0079598E">
        <w:rPr>
          <w:i/>
        </w:rPr>
        <w:t>Historia del Arte</w:t>
      </w:r>
      <w:r w:rsidRPr="0079598E">
        <w:t xml:space="preserve"> (Volumen Extraordinario), 2010, p. 259-274.</w:t>
      </w:r>
    </w:p>
    <w:p w:rsidR="00DE7452" w:rsidRPr="0079598E" w:rsidRDefault="00DE7452" w:rsidP="004B6706">
      <w:pPr>
        <w:jc w:val="both"/>
      </w:pPr>
    </w:p>
    <w:p w:rsidR="00DE7452" w:rsidRPr="0079598E" w:rsidRDefault="00DE7452" w:rsidP="00DE7452">
      <w:pPr>
        <w:jc w:val="both"/>
      </w:pPr>
      <w:r w:rsidRPr="0079598E">
        <w:t xml:space="preserve">« Drôles d’oiseaux. Le caladre, le phénix, la sirène, le griffon et la serre dans le </w:t>
      </w:r>
      <w:r w:rsidRPr="0079598E">
        <w:rPr>
          <w:i/>
          <w:iCs/>
        </w:rPr>
        <w:t>Physiologus</w:t>
      </w:r>
      <w:r w:rsidRPr="0079598E">
        <w:t>, les Bestiaires et les encyclopédies du XIII</w:t>
      </w:r>
      <w:r w:rsidRPr="0079598E">
        <w:rPr>
          <w:vertAlign w:val="superscript"/>
        </w:rPr>
        <w:t>e</w:t>
      </w:r>
      <w:r w:rsidRPr="0079598E">
        <w:t xml:space="preserve"> </w:t>
      </w:r>
      <w:r w:rsidR="00594D0A" w:rsidRPr="0079598E">
        <w:t>siècle. Mise en perspective »,</w:t>
      </w:r>
      <w:r w:rsidR="00A27D60" w:rsidRPr="0079598E">
        <w:t xml:space="preserve"> </w:t>
      </w:r>
      <w:r w:rsidRPr="0079598E">
        <w:t>Actes du 32</w:t>
      </w:r>
      <w:r w:rsidRPr="0079598E">
        <w:rPr>
          <w:vertAlign w:val="superscript"/>
        </w:rPr>
        <w:t>e</w:t>
      </w:r>
      <w:r w:rsidRPr="0079598E">
        <w:t xml:space="preserve"> Colloque  du CUER MA, </w:t>
      </w:r>
      <w:r w:rsidRPr="0079598E">
        <w:rPr>
          <w:i/>
          <w:iCs/>
        </w:rPr>
        <w:t>Déduits d’oiseaux au Moyen Âge</w:t>
      </w:r>
      <w:r w:rsidR="00A27D60" w:rsidRPr="0079598E">
        <w:t>. Aix-en-Provence, mars 2007 (dir. Ch. Connochie-Bourgne et le Centre Universitaire d’Études et de Recherches Médiévales d’Aix-en-Provence)</w:t>
      </w:r>
      <w:r w:rsidRPr="0079598E">
        <w:t xml:space="preserve">, </w:t>
      </w:r>
      <w:r w:rsidR="00594D0A" w:rsidRPr="0079598E">
        <w:t>Aix-en-P</w:t>
      </w:r>
      <w:r w:rsidR="00011ECE" w:rsidRPr="0079598E">
        <w:t xml:space="preserve">rovence, Publications de l’Université </w:t>
      </w:r>
      <w:r w:rsidR="00594D0A" w:rsidRPr="0079598E">
        <w:t>de Provence</w:t>
      </w:r>
      <w:r w:rsidRPr="0079598E">
        <w:t>, 20</w:t>
      </w:r>
      <w:r w:rsidR="00594D0A" w:rsidRPr="0079598E">
        <w:t>09, p. 163-178, ills. p.302-306 (</w:t>
      </w:r>
      <w:r w:rsidR="00594D0A" w:rsidRPr="0079598E">
        <w:rPr>
          <w:i/>
        </w:rPr>
        <w:t>Sénéfiance</w:t>
      </w:r>
      <w:r w:rsidR="00594D0A" w:rsidRPr="0079598E">
        <w:t>, 54).</w:t>
      </w:r>
    </w:p>
    <w:p w:rsidR="00DE7452" w:rsidRPr="0079598E" w:rsidRDefault="00DE7452" w:rsidP="004B6706">
      <w:pPr>
        <w:jc w:val="both"/>
      </w:pPr>
    </w:p>
    <w:p w:rsidR="003119BF" w:rsidRPr="0079598E" w:rsidRDefault="003119BF" w:rsidP="004B6706">
      <w:pPr>
        <w:jc w:val="both"/>
      </w:pPr>
      <w:r w:rsidRPr="0079598E">
        <w:t>« Femme-enfant, femme-femme, matrone et mère. La sirène dans tous ses états à</w:t>
      </w:r>
      <w:r w:rsidR="00594D0A" w:rsidRPr="0079598E">
        <w:t xml:space="preserve"> l’époque romane »,</w:t>
      </w:r>
      <w:r w:rsidR="00A27D60" w:rsidRPr="0079598E">
        <w:t xml:space="preserve"> Actes du 14</w:t>
      </w:r>
      <w:r w:rsidRPr="0079598E">
        <w:rPr>
          <w:vertAlign w:val="superscript"/>
        </w:rPr>
        <w:t>e</w:t>
      </w:r>
      <w:r w:rsidRPr="0079598E">
        <w:t xml:space="preserve"> colloque international d’ar</w:t>
      </w:r>
      <w:r w:rsidR="00A27D60" w:rsidRPr="0079598E">
        <w:t>t roman</w:t>
      </w:r>
      <w:r w:rsidRPr="0079598E">
        <w:t xml:space="preserve"> </w:t>
      </w:r>
      <w:r w:rsidRPr="0079598E">
        <w:rPr>
          <w:i/>
          <w:iCs/>
        </w:rPr>
        <w:t>Images</w:t>
      </w:r>
      <w:r w:rsidRPr="0079598E">
        <w:t xml:space="preserve"> </w:t>
      </w:r>
      <w:r w:rsidRPr="0079598E">
        <w:rPr>
          <w:i/>
          <w:iCs/>
        </w:rPr>
        <w:t>de la</w:t>
      </w:r>
      <w:r w:rsidRPr="0079598E">
        <w:t xml:space="preserve"> </w:t>
      </w:r>
      <w:r w:rsidRPr="0079598E">
        <w:rPr>
          <w:i/>
          <w:iCs/>
        </w:rPr>
        <w:t>la Femme à l’époque romane</w:t>
      </w:r>
      <w:r w:rsidR="00A27D60" w:rsidRPr="0079598E">
        <w:t>. Issoire, octobre 2003</w:t>
      </w:r>
      <w:r w:rsidRPr="0079598E">
        <w:t xml:space="preserve">, </w:t>
      </w:r>
      <w:r w:rsidRPr="0079598E">
        <w:rPr>
          <w:i/>
          <w:iCs/>
        </w:rPr>
        <w:t>Revue d’Auvergne</w:t>
      </w:r>
      <w:r w:rsidRPr="0079598E">
        <w:t>,</w:t>
      </w:r>
      <w:r w:rsidRPr="0079598E">
        <w:rPr>
          <w:i/>
          <w:iCs/>
        </w:rPr>
        <w:t xml:space="preserve"> </w:t>
      </w:r>
      <w:r w:rsidR="00DE7452" w:rsidRPr="0079598E">
        <w:t>2008, p. 53-66.</w:t>
      </w:r>
    </w:p>
    <w:p w:rsidR="003119BF" w:rsidRPr="0079598E" w:rsidRDefault="003119BF" w:rsidP="004B6706">
      <w:pPr>
        <w:jc w:val="both"/>
      </w:pPr>
    </w:p>
    <w:p w:rsidR="003119BF" w:rsidRPr="0079598E" w:rsidRDefault="003119BF" w:rsidP="004B6706">
      <w:pPr>
        <w:jc w:val="both"/>
      </w:pPr>
      <w:r w:rsidRPr="0079598E">
        <w:rPr>
          <w:bCs/>
        </w:rPr>
        <w:t>« Les avatars d’un mythe antique au Moyen Âge. Thésée et le minotaure aux</w:t>
      </w:r>
      <w:r w:rsidR="00594D0A" w:rsidRPr="0079598E">
        <w:rPr>
          <w:bCs/>
        </w:rPr>
        <w:t xml:space="preserve"> époques pré-romane et romane »,</w:t>
      </w:r>
      <w:r w:rsidRPr="0079598E">
        <w:rPr>
          <w:bCs/>
        </w:rPr>
        <w:t xml:space="preserve"> </w:t>
      </w:r>
      <w:r w:rsidR="007E0720" w:rsidRPr="0079598E">
        <w:t>Actes des 39</w:t>
      </w:r>
      <w:r w:rsidR="007E0720" w:rsidRPr="0079598E">
        <w:rPr>
          <w:vertAlign w:val="superscript"/>
        </w:rPr>
        <w:t>e</w:t>
      </w:r>
      <w:r w:rsidR="007E0720" w:rsidRPr="0079598E">
        <w:t xml:space="preserve"> </w:t>
      </w:r>
      <w:r w:rsidRPr="0079598E">
        <w:rPr>
          <w:iCs/>
        </w:rPr>
        <w:t>Journées Romanes</w:t>
      </w:r>
      <w:r w:rsidR="00400498" w:rsidRPr="0079598E">
        <w:t xml:space="preserve"> de Cuxa </w:t>
      </w:r>
      <w:r w:rsidR="00400498" w:rsidRPr="0079598E">
        <w:rPr>
          <w:i/>
          <w:iCs/>
        </w:rPr>
        <w:t>Actualité de</w:t>
      </w:r>
      <w:r w:rsidR="00400498" w:rsidRPr="0079598E">
        <w:t xml:space="preserve"> </w:t>
      </w:r>
      <w:r w:rsidR="00400498" w:rsidRPr="0079598E">
        <w:rPr>
          <w:i/>
          <w:iCs/>
        </w:rPr>
        <w:t>l’art antique dans l’art roman</w:t>
      </w:r>
      <w:r w:rsidR="00400498" w:rsidRPr="0079598E">
        <w:rPr>
          <w:iCs/>
        </w:rPr>
        <w:t>. Abbaye Saint-Michel de Cuxa,</w:t>
      </w:r>
      <w:r w:rsidR="00400498" w:rsidRPr="0079598E">
        <w:t xml:space="preserve"> </w:t>
      </w:r>
      <w:r w:rsidRPr="0079598E">
        <w:t xml:space="preserve">6-13 juillet 2007, </w:t>
      </w:r>
      <w:r w:rsidRPr="0079598E">
        <w:rPr>
          <w:i/>
        </w:rPr>
        <w:t>Cahiers de Saint-Michel de Cuxa</w:t>
      </w:r>
      <w:r w:rsidRPr="0079598E">
        <w:t>, 39, 2008, p. 193-207.</w:t>
      </w:r>
    </w:p>
    <w:p w:rsidR="003119BF" w:rsidRPr="0079598E" w:rsidRDefault="003119BF" w:rsidP="004B6706">
      <w:pPr>
        <w:jc w:val="both"/>
      </w:pPr>
    </w:p>
    <w:p w:rsidR="003119BF" w:rsidRPr="0079598E" w:rsidRDefault="003119BF" w:rsidP="004B6706">
      <w:pPr>
        <w:pStyle w:val="Liste2"/>
        <w:ind w:left="0" w:firstLine="0"/>
        <w:jc w:val="both"/>
        <w:rPr>
          <w:bCs/>
        </w:rPr>
      </w:pPr>
      <w:r w:rsidRPr="0079598E">
        <w:rPr>
          <w:bCs/>
        </w:rPr>
        <w:t xml:space="preserve">« La </w:t>
      </w:r>
      <w:r w:rsidRPr="0079598E">
        <w:rPr>
          <w:bCs/>
          <w:i/>
          <w:iCs/>
        </w:rPr>
        <w:t>Biblia sacra</w:t>
      </w:r>
      <w:r w:rsidRPr="0079598E">
        <w:rPr>
          <w:bCs/>
        </w:rPr>
        <w:t>. Descript</w:t>
      </w:r>
      <w:r w:rsidR="00190F67" w:rsidRPr="0079598E">
        <w:rPr>
          <w:bCs/>
        </w:rPr>
        <w:t>ion matérielle succinte » et « Les initiales historiées. Quelques hypothèses et appor</w:t>
      </w:r>
      <w:r w:rsidR="00594D0A" w:rsidRPr="0079598E">
        <w:rPr>
          <w:bCs/>
        </w:rPr>
        <w:t>ts nouveaux. L’iconographie »,</w:t>
      </w:r>
      <w:r w:rsidR="00190F67" w:rsidRPr="0079598E">
        <w:rPr>
          <w:bCs/>
        </w:rPr>
        <w:t xml:space="preserve"> Actes de la Journée </w:t>
      </w:r>
      <w:r w:rsidR="00190F67" w:rsidRPr="0079598E">
        <w:rPr>
          <w:bCs/>
          <w:i/>
          <w:iCs/>
        </w:rPr>
        <w:t>Autour de la « Bible de Lobbes » (1084). Les institutions. Les hommes. Les productions</w:t>
      </w:r>
      <w:r w:rsidR="00190F67" w:rsidRPr="0079598E">
        <w:rPr>
          <w:bCs/>
        </w:rPr>
        <w:t>. Grand Séminaire de Tournai, le 30 mars 2007 (dir. M. Maillard-Luypaert)</w:t>
      </w:r>
      <w:r w:rsidRPr="0079598E">
        <w:rPr>
          <w:bCs/>
        </w:rPr>
        <w:t xml:space="preserve">, </w:t>
      </w:r>
      <w:r w:rsidRPr="0079598E">
        <w:rPr>
          <w:bCs/>
          <w:i/>
          <w:iCs/>
        </w:rPr>
        <w:t>Cahiers du CRHIDI</w:t>
      </w:r>
      <w:r w:rsidRPr="0079598E">
        <w:rPr>
          <w:bCs/>
        </w:rPr>
        <w:t xml:space="preserve">, 28 – Publications universitaires Saint-Louis, 2008, </w:t>
      </w:r>
      <w:r w:rsidR="00190F67" w:rsidRPr="0079598E">
        <w:rPr>
          <w:bCs/>
        </w:rPr>
        <w:t xml:space="preserve">respectivement </w:t>
      </w:r>
      <w:r w:rsidRPr="0079598E">
        <w:rPr>
          <w:bCs/>
        </w:rPr>
        <w:t>p. 85-94</w:t>
      </w:r>
      <w:r w:rsidR="00190F67" w:rsidRPr="0079598E">
        <w:rPr>
          <w:bCs/>
        </w:rPr>
        <w:t xml:space="preserve"> et p. 169-188.</w:t>
      </w:r>
      <w:r w:rsidRPr="0079598E">
        <w:rPr>
          <w:bCs/>
        </w:rPr>
        <w:t>.</w:t>
      </w:r>
    </w:p>
    <w:p w:rsidR="003119BF" w:rsidRPr="0079598E" w:rsidRDefault="003119BF" w:rsidP="004B6706">
      <w:pPr>
        <w:jc w:val="both"/>
        <w:rPr>
          <w:bCs/>
        </w:rPr>
      </w:pPr>
    </w:p>
    <w:p w:rsidR="00DE7452" w:rsidRPr="0079598E" w:rsidRDefault="00DE7452" w:rsidP="00DE7452">
      <w:pPr>
        <w:jc w:val="both"/>
      </w:pPr>
      <w:r w:rsidRPr="0079598E">
        <w:t>« L’imitation des tissus « orientaux » dans l’art occidental (XI</w:t>
      </w:r>
      <w:r w:rsidRPr="0079598E">
        <w:rPr>
          <w:vertAlign w:val="superscript"/>
        </w:rPr>
        <w:t>e</w:t>
      </w:r>
      <w:r w:rsidRPr="0079598E">
        <w:t>-XII</w:t>
      </w:r>
      <w:r w:rsidRPr="0079598E">
        <w:rPr>
          <w:vertAlign w:val="superscript"/>
        </w:rPr>
        <w:t>e</w:t>
      </w:r>
      <w:r w:rsidRPr="0079598E">
        <w:t xml:space="preserve"> siècles). </w:t>
      </w:r>
      <w:r w:rsidR="00190F67" w:rsidRPr="0079598E">
        <w:t>Témoignage</w:t>
      </w:r>
      <w:r w:rsidR="00594D0A" w:rsidRPr="0079598E">
        <w:t>s et problématiques », Actes du 7</w:t>
      </w:r>
      <w:r w:rsidRPr="0079598E">
        <w:rPr>
          <w:vertAlign w:val="superscript"/>
        </w:rPr>
        <w:t>e</w:t>
      </w:r>
      <w:r w:rsidRPr="0079598E">
        <w:t xml:space="preserve"> Convegno Internazionale de l’Università degli Studi di Parma,  </w:t>
      </w:r>
      <w:r w:rsidRPr="0079598E">
        <w:rPr>
          <w:i/>
          <w:iCs/>
        </w:rPr>
        <w:t>Medioevo Mediterraneo : l’Occidente, Bisanzio e l’Islam dal tardoantico al secolo XII</w:t>
      </w:r>
      <w:r w:rsidR="00594D0A" w:rsidRPr="0079598E">
        <w:rPr>
          <w:i/>
          <w:iCs/>
        </w:rPr>
        <w:t xml:space="preserve">. </w:t>
      </w:r>
      <w:r w:rsidR="00594D0A" w:rsidRPr="0079598E">
        <w:t>Parme, 22-27 septembre 2004</w:t>
      </w:r>
      <w:r w:rsidRPr="0079598E">
        <w:t xml:space="preserve"> </w:t>
      </w:r>
      <w:r w:rsidR="00594D0A" w:rsidRPr="0079598E">
        <w:t>(d</w:t>
      </w:r>
      <w:r w:rsidRPr="0079598E">
        <w:t>ir. A. Quintavalle</w:t>
      </w:r>
      <w:r w:rsidR="00594D0A" w:rsidRPr="0079598E">
        <w:t>)</w:t>
      </w:r>
      <w:r w:rsidRPr="0079598E">
        <w:t xml:space="preserve">, </w:t>
      </w:r>
      <w:r w:rsidR="00594D0A" w:rsidRPr="0079598E">
        <w:t xml:space="preserve">Parme, </w:t>
      </w:r>
      <w:r w:rsidRPr="0079598E">
        <w:t>2007, p. 22-35.</w:t>
      </w:r>
    </w:p>
    <w:p w:rsidR="003119BF" w:rsidRPr="0079598E" w:rsidRDefault="003119BF" w:rsidP="004B6706">
      <w:pPr>
        <w:autoSpaceDE w:val="0"/>
        <w:autoSpaceDN w:val="0"/>
        <w:adjustRightInd w:val="0"/>
        <w:jc w:val="both"/>
        <w:rPr>
          <w:i/>
          <w:iCs/>
        </w:rPr>
      </w:pPr>
    </w:p>
    <w:p w:rsidR="00A45ABA" w:rsidRPr="0079598E" w:rsidRDefault="00A45ABA" w:rsidP="00A45ABA">
      <w:pPr>
        <w:jc w:val="both"/>
      </w:pPr>
      <w:r w:rsidRPr="0079598E">
        <w:t>« Le centaure dans l’art préroman et roman. Sources d’inspiration et mod</w:t>
      </w:r>
      <w:r w:rsidR="007E0720" w:rsidRPr="0079598E">
        <w:t>es de transmission », Actes des 38</w:t>
      </w:r>
      <w:r w:rsidR="007E0720" w:rsidRPr="0079598E">
        <w:rPr>
          <w:vertAlign w:val="superscript"/>
        </w:rPr>
        <w:t>e</w:t>
      </w:r>
      <w:r w:rsidR="007E0720" w:rsidRPr="0079598E">
        <w:t xml:space="preserve"> </w:t>
      </w:r>
      <w:r w:rsidRPr="0079598E">
        <w:rPr>
          <w:iCs/>
        </w:rPr>
        <w:t>Journées Romanes</w:t>
      </w:r>
      <w:r w:rsidR="00594D0A" w:rsidRPr="0079598E">
        <w:t xml:space="preserve"> de Cuxa </w:t>
      </w:r>
      <w:r w:rsidR="00594D0A" w:rsidRPr="0079598E">
        <w:rPr>
          <w:i/>
          <w:iCs/>
        </w:rPr>
        <w:t>Vers et à travers l’art roman : la transmission des modèles artistiques</w:t>
      </w:r>
      <w:r w:rsidR="00594D0A" w:rsidRPr="0079598E">
        <w:t xml:space="preserve">. Abbaye Saint-Michel de Cuxa, juillet </w:t>
      </w:r>
      <w:r w:rsidRPr="0079598E">
        <w:t xml:space="preserve">2005, </w:t>
      </w:r>
      <w:r w:rsidRPr="0079598E">
        <w:rPr>
          <w:i/>
        </w:rPr>
        <w:t>Cahiers de Saint-Michel de Cuxa</w:t>
      </w:r>
      <w:r w:rsidR="00712853" w:rsidRPr="0079598E">
        <w:t>, 37</w:t>
      </w:r>
      <w:r w:rsidRPr="0079598E">
        <w:t>, 2006, p. 21-30, et p. 91.</w:t>
      </w:r>
    </w:p>
    <w:p w:rsidR="003119BF" w:rsidRPr="0079598E" w:rsidRDefault="003119BF" w:rsidP="004B6706">
      <w:pPr>
        <w:autoSpaceDE w:val="0"/>
        <w:autoSpaceDN w:val="0"/>
        <w:adjustRightInd w:val="0"/>
        <w:jc w:val="both"/>
        <w:rPr>
          <w:i/>
          <w:iCs/>
        </w:rPr>
      </w:pPr>
    </w:p>
    <w:p w:rsidR="003119BF" w:rsidRPr="0079598E" w:rsidRDefault="00A45ABA" w:rsidP="00A45ABA">
      <w:pPr>
        <w:jc w:val="both"/>
      </w:pPr>
      <w:r w:rsidRPr="0079598E">
        <w:t>« L’idée d’un monde marin symétrique du monde terrestre</w:t>
      </w:r>
      <w:r w:rsidR="00594D0A" w:rsidRPr="0079598E">
        <w:t>. Émergence et développements »,</w:t>
      </w:r>
      <w:r w:rsidRPr="0079598E">
        <w:t xml:space="preserve"> Actes du 30</w:t>
      </w:r>
      <w:r w:rsidRPr="0079598E">
        <w:rPr>
          <w:vertAlign w:val="superscript"/>
        </w:rPr>
        <w:t>e</w:t>
      </w:r>
      <w:r w:rsidRPr="0079598E">
        <w:t xml:space="preserve"> Colloque  du CUER MA, </w:t>
      </w:r>
      <w:r w:rsidRPr="0079598E">
        <w:rPr>
          <w:i/>
          <w:iCs/>
        </w:rPr>
        <w:t>Les mondes marins</w:t>
      </w:r>
      <w:r w:rsidR="00594D0A" w:rsidRPr="0079598E">
        <w:t>. Aix-en-Provence, 3-5 mars 2005 (d</w:t>
      </w:r>
      <w:r w:rsidRPr="0079598E">
        <w:t xml:space="preserve">ir. Ch. Connochie-Bourgne et le Centre Universitaire d’Études et de Recherches Médiévales </w:t>
      </w:r>
      <w:r w:rsidRPr="0079598E">
        <w:lastRenderedPageBreak/>
        <w:t>d’Aix-en-Provenc</w:t>
      </w:r>
      <w:r w:rsidR="00594D0A" w:rsidRPr="0079598E">
        <w:t>e)</w:t>
      </w:r>
      <w:r w:rsidR="00DE7452" w:rsidRPr="0079598E">
        <w:t>, Aix</w:t>
      </w:r>
      <w:r w:rsidR="00594D0A" w:rsidRPr="0079598E">
        <w:t>-en-Provence</w:t>
      </w:r>
      <w:r w:rsidR="00DE7452" w:rsidRPr="0079598E">
        <w:t>,</w:t>
      </w:r>
      <w:r w:rsidR="00011ECE" w:rsidRPr="0079598E">
        <w:t xml:space="preserve"> Publications de l’Université de Provence</w:t>
      </w:r>
      <w:r w:rsidRPr="0079598E">
        <w:t xml:space="preserve">, </w:t>
      </w:r>
      <w:r w:rsidR="00DE7452" w:rsidRPr="0079598E">
        <w:t xml:space="preserve">2006, </w:t>
      </w:r>
      <w:r w:rsidRPr="0079598E">
        <w:t>p.259-271</w:t>
      </w:r>
      <w:r w:rsidR="00594D0A" w:rsidRPr="0079598E">
        <w:t xml:space="preserve"> (</w:t>
      </w:r>
      <w:r w:rsidR="00594D0A" w:rsidRPr="0079598E">
        <w:rPr>
          <w:i/>
        </w:rPr>
        <w:t>Sénéfiance</w:t>
      </w:r>
      <w:r w:rsidR="00594D0A" w:rsidRPr="0079598E">
        <w:t>, 52)</w:t>
      </w:r>
      <w:r w:rsidRPr="0079598E">
        <w:t>.</w:t>
      </w:r>
    </w:p>
    <w:p w:rsidR="00A45ABA" w:rsidRPr="0079598E" w:rsidRDefault="00A45ABA" w:rsidP="004B6706">
      <w:pPr>
        <w:pStyle w:val="Liste2"/>
        <w:ind w:left="0" w:firstLine="0"/>
        <w:jc w:val="both"/>
        <w:rPr>
          <w:bCs/>
        </w:rPr>
      </w:pPr>
    </w:p>
    <w:p w:rsidR="00A45ABA" w:rsidRPr="0079598E" w:rsidRDefault="00A45ABA" w:rsidP="00A45ABA">
      <w:pPr>
        <w:jc w:val="both"/>
      </w:pPr>
      <w:r w:rsidRPr="0079598E">
        <w:t xml:space="preserve">« La sirène et l’onocentaure dans le </w:t>
      </w:r>
      <w:r w:rsidRPr="0079598E">
        <w:rPr>
          <w:i/>
        </w:rPr>
        <w:t>Physiologus</w:t>
      </w:r>
      <w:r w:rsidRPr="0079598E">
        <w:t xml:space="preserve"> grec et latin, et dans quelques Bestiaires. Le texte et l’image », </w:t>
      </w:r>
      <w:r w:rsidR="00594D0A" w:rsidRPr="0079598E">
        <w:rPr>
          <w:iCs/>
        </w:rPr>
        <w:t>Actes du 15</w:t>
      </w:r>
      <w:r w:rsidRPr="0079598E">
        <w:rPr>
          <w:iCs/>
          <w:vertAlign w:val="superscript"/>
        </w:rPr>
        <w:t>e</w:t>
      </w:r>
      <w:r w:rsidRPr="0079598E">
        <w:rPr>
          <w:iCs/>
        </w:rPr>
        <w:t xml:space="preserve"> colloque de la Société internationale Renardienne</w:t>
      </w:r>
      <w:r w:rsidRPr="0079598E">
        <w:rPr>
          <w:i/>
        </w:rPr>
        <w:t xml:space="preserve"> Bestiaires médiévaux. Nouvelles perspectives sur les manuscrits et les traditions textuelles</w:t>
      </w:r>
      <w:r w:rsidR="00594D0A" w:rsidRPr="0079598E">
        <w:rPr>
          <w:iCs/>
        </w:rPr>
        <w:t xml:space="preserve">. </w:t>
      </w:r>
      <w:r w:rsidRPr="0079598E">
        <w:rPr>
          <w:iCs/>
        </w:rPr>
        <w:t>Lo</w:t>
      </w:r>
      <w:r w:rsidR="00594D0A" w:rsidRPr="0079598E">
        <w:rPr>
          <w:iCs/>
        </w:rPr>
        <w:t>uvain-la-Neuve, 19-22 août 2003 (dir. B. Van den Abeele)</w:t>
      </w:r>
      <w:r w:rsidRPr="0079598E">
        <w:rPr>
          <w:iCs/>
        </w:rPr>
        <w:t>,</w:t>
      </w:r>
      <w:r w:rsidRPr="0079598E">
        <w:t xml:space="preserve"> Louvain-la-Neuve, Institut d’Études médiévales de l’Université Catholique de Louvain, 2005, p.169-182, et figs 51-56 (</w:t>
      </w:r>
      <w:r w:rsidRPr="0079598E">
        <w:rPr>
          <w:i/>
          <w:iCs/>
        </w:rPr>
        <w:t>Textes, Études, Congrès</w:t>
      </w:r>
      <w:r w:rsidRPr="0079598E">
        <w:t>, vol. 21).</w:t>
      </w:r>
    </w:p>
    <w:p w:rsidR="00A45ABA" w:rsidRPr="0079598E" w:rsidRDefault="00A45ABA" w:rsidP="004B6706">
      <w:pPr>
        <w:pStyle w:val="Liste2"/>
        <w:ind w:left="0" w:firstLine="0"/>
        <w:jc w:val="both"/>
        <w:rPr>
          <w:bCs/>
        </w:rPr>
      </w:pPr>
    </w:p>
    <w:p w:rsidR="00A45ABA" w:rsidRPr="0079598E" w:rsidRDefault="00A45ABA" w:rsidP="00A45ABA">
      <w:pPr>
        <w:jc w:val="both"/>
      </w:pPr>
      <w:r w:rsidRPr="0079598E">
        <w:t>« Centaures, minotaures et sirènes dans la sculpture romane d’Auvergne. Sources d’inspiration et modes</w:t>
      </w:r>
      <w:r w:rsidR="009A478F" w:rsidRPr="0079598E">
        <w:t xml:space="preserve"> de transmission », Actes du 12</w:t>
      </w:r>
      <w:r w:rsidRPr="0079598E">
        <w:rPr>
          <w:vertAlign w:val="superscript"/>
        </w:rPr>
        <w:t>e</w:t>
      </w:r>
      <w:r w:rsidRPr="0079598E">
        <w:t xml:space="preserve"> colloque int</w:t>
      </w:r>
      <w:r w:rsidR="009A478F" w:rsidRPr="0079598E">
        <w:t>ernational d’art roman</w:t>
      </w:r>
      <w:r w:rsidRPr="0079598E">
        <w:t xml:space="preserve">  </w:t>
      </w:r>
      <w:r w:rsidRPr="0079598E">
        <w:rPr>
          <w:i/>
          <w:iCs/>
        </w:rPr>
        <w:t>Persistances et résurgences de l’Antiquité à l’époque romane</w:t>
      </w:r>
      <w:r w:rsidR="009A478F" w:rsidRPr="0079598E">
        <w:t>. Issoire 18-20 novembre 2001</w:t>
      </w:r>
      <w:r w:rsidRPr="0079598E">
        <w:t xml:space="preserve">, </w:t>
      </w:r>
      <w:r w:rsidRPr="0079598E">
        <w:rPr>
          <w:i/>
        </w:rPr>
        <w:t>Revue d’Auvergne</w:t>
      </w:r>
      <w:r w:rsidRPr="0079598E">
        <w:rPr>
          <w:iCs/>
        </w:rPr>
        <w:t>, 577, 2005</w:t>
      </w:r>
      <w:r w:rsidRPr="0079598E">
        <w:t xml:space="preserve">, p.133-149. </w:t>
      </w:r>
    </w:p>
    <w:p w:rsidR="00A45ABA" w:rsidRPr="0079598E" w:rsidRDefault="00A45ABA" w:rsidP="004B6706">
      <w:pPr>
        <w:pStyle w:val="Liste2"/>
        <w:ind w:left="0" w:firstLine="0"/>
        <w:jc w:val="both"/>
        <w:rPr>
          <w:bCs/>
        </w:rPr>
      </w:pPr>
    </w:p>
    <w:p w:rsidR="00A45ABA" w:rsidRPr="0079598E" w:rsidRDefault="00A45ABA" w:rsidP="00A45ABA">
      <w:pPr>
        <w:jc w:val="both"/>
        <w:rPr>
          <w:iCs/>
        </w:rPr>
      </w:pPr>
      <w:r w:rsidRPr="0079598E">
        <w:t xml:space="preserve">« Entre archéologie et histoire matérielle. Pour une étude du décor des cheminées médiévales », Actes du colloque </w:t>
      </w:r>
      <w:r w:rsidRPr="0079598E">
        <w:rPr>
          <w:i/>
          <w:iCs/>
        </w:rPr>
        <w:t>Du métier des armes à la vie de cour, de la forteresse au château de séjour : familles et demeures aux</w:t>
      </w:r>
      <w:r w:rsidRPr="0079598E">
        <w:t xml:space="preserve"> </w:t>
      </w:r>
      <w:r w:rsidRPr="0079598E">
        <w:rPr>
          <w:i/>
        </w:rPr>
        <w:t>XIV</w:t>
      </w:r>
      <w:r w:rsidRPr="0079598E">
        <w:rPr>
          <w:i/>
          <w:vertAlign w:val="superscript"/>
        </w:rPr>
        <w:t>e</w:t>
      </w:r>
      <w:r w:rsidRPr="0079598E">
        <w:rPr>
          <w:i/>
        </w:rPr>
        <w:t xml:space="preserve"> –XVI</w:t>
      </w:r>
      <w:r w:rsidRPr="0079598E">
        <w:rPr>
          <w:i/>
          <w:vertAlign w:val="superscript"/>
        </w:rPr>
        <w:t>e</w:t>
      </w:r>
      <w:r w:rsidRPr="0079598E">
        <w:rPr>
          <w:i/>
        </w:rPr>
        <w:t>- siècles</w:t>
      </w:r>
      <w:r w:rsidRPr="0079598E">
        <w:rPr>
          <w:iCs/>
        </w:rPr>
        <w:t xml:space="preserve">. </w:t>
      </w:r>
      <w:r w:rsidR="009A478F" w:rsidRPr="0079598E">
        <w:t>Écaussinnes-Lalaing. 22-24 mai 2003 (</w:t>
      </w:r>
      <w:r w:rsidR="009A478F" w:rsidRPr="0079598E">
        <w:rPr>
          <w:iCs/>
        </w:rPr>
        <w:t>d</w:t>
      </w:r>
      <w:r w:rsidRPr="0079598E">
        <w:rPr>
          <w:iCs/>
        </w:rPr>
        <w:t xml:space="preserve">ir </w:t>
      </w:r>
      <w:r w:rsidRPr="0079598E">
        <w:t>J.-M. Cauchies et J. Guisset</w:t>
      </w:r>
      <w:r w:rsidR="009A478F" w:rsidRPr="0079598E">
        <w:t>)</w:t>
      </w:r>
      <w:r w:rsidRPr="0079598E">
        <w:t>, Turnhout, Brepols, 2005, p.</w:t>
      </w:r>
      <w:r w:rsidR="00C41F26" w:rsidRPr="0079598E">
        <w:t xml:space="preserve"> </w:t>
      </w:r>
      <w:r w:rsidRPr="0079598E">
        <w:t>37-53.</w:t>
      </w:r>
    </w:p>
    <w:p w:rsidR="003119BF" w:rsidRDefault="003119BF" w:rsidP="004B6706">
      <w:pPr>
        <w:pStyle w:val="Liste2"/>
        <w:ind w:left="0" w:firstLine="0"/>
        <w:jc w:val="both"/>
      </w:pPr>
    </w:p>
    <w:p w:rsidR="00A45ABA" w:rsidRPr="0079598E" w:rsidRDefault="00474574" w:rsidP="00A45ABA">
      <w:pPr>
        <w:jc w:val="both"/>
      </w:pPr>
      <w:r w:rsidRPr="0079598E">
        <w:t xml:space="preserve"> </w:t>
      </w:r>
      <w:r w:rsidR="00A45ABA" w:rsidRPr="0079598E">
        <w:t>« Du démon ambivalent à l’héroïne compatissante : la Sirène entre monde antique, celtique et ge</w:t>
      </w:r>
      <w:r w:rsidR="009A478F" w:rsidRPr="0079598E">
        <w:t>rmanique ». Actes de la 9</w:t>
      </w:r>
      <w:r w:rsidR="009A478F" w:rsidRPr="0079598E">
        <w:rPr>
          <w:vertAlign w:val="superscript"/>
        </w:rPr>
        <w:t>e</w:t>
      </w:r>
      <w:r w:rsidR="00A45ABA" w:rsidRPr="0079598E">
        <w:t xml:space="preserve"> Journée belge d’Études </w:t>
      </w:r>
      <w:r w:rsidR="009A478F" w:rsidRPr="0079598E">
        <w:t>celtologiques et comparatives. Bruxelles, Institut des Hautes Études de Belgique, février 1997 (d</w:t>
      </w:r>
      <w:r w:rsidR="00A45ABA" w:rsidRPr="0079598E">
        <w:t xml:space="preserve">ir. Cl. </w:t>
      </w:r>
      <w:r w:rsidR="009A478F" w:rsidRPr="0079598E">
        <w:t xml:space="preserve">Sterckx), </w:t>
      </w:r>
      <w:r w:rsidR="00A45ABA" w:rsidRPr="0079598E">
        <w:rPr>
          <w:i/>
        </w:rPr>
        <w:t>Ollodagos. Actes de la Société belge d’</w:t>
      </w:r>
      <w:r w:rsidR="00A45ABA" w:rsidRPr="0079598E">
        <w:rPr>
          <w:iCs/>
        </w:rPr>
        <w:t xml:space="preserve"> </w:t>
      </w:r>
      <w:r w:rsidR="00A45ABA" w:rsidRPr="0079598E">
        <w:rPr>
          <w:i/>
        </w:rPr>
        <w:t>Études celtiques</w:t>
      </w:r>
      <w:r w:rsidR="009A478F" w:rsidRPr="0079598E">
        <w:t>, 11, 1998</w:t>
      </w:r>
      <w:r w:rsidR="00A45ABA" w:rsidRPr="0079598E">
        <w:t>, p. 59-72.</w:t>
      </w:r>
    </w:p>
    <w:p w:rsidR="003119BF" w:rsidRPr="0079598E" w:rsidRDefault="003119BF" w:rsidP="004B6706">
      <w:pPr>
        <w:pStyle w:val="Liste2"/>
        <w:ind w:left="0" w:firstLine="0"/>
        <w:jc w:val="both"/>
      </w:pPr>
    </w:p>
    <w:p w:rsidR="00A45ABA" w:rsidRPr="0079598E" w:rsidRDefault="00A45ABA" w:rsidP="00A45ABA">
      <w:pPr>
        <w:jc w:val="both"/>
      </w:pPr>
      <w:r w:rsidRPr="0079598E">
        <w:t xml:space="preserve">« Le Dragon comme métaphore des démons intérieurs. Mots et images », Actes du colloque </w:t>
      </w:r>
      <w:r w:rsidRPr="0079598E">
        <w:rPr>
          <w:i/>
        </w:rPr>
        <w:t>Le Dragon dans la culture médiéval</w:t>
      </w:r>
      <w:r w:rsidRPr="0079598E">
        <w:rPr>
          <w:iCs/>
        </w:rPr>
        <w:t>.</w:t>
      </w:r>
      <w:r w:rsidRPr="0079598E">
        <w:t xml:space="preserve"> </w:t>
      </w:r>
      <w:r w:rsidR="009A478F" w:rsidRPr="0079598E">
        <w:t>Mont-Saint-Michel, 31 octobre – 1</w:t>
      </w:r>
      <w:r w:rsidR="009A478F" w:rsidRPr="0079598E">
        <w:rPr>
          <w:vertAlign w:val="superscript"/>
        </w:rPr>
        <w:t>er</w:t>
      </w:r>
      <w:r w:rsidR="009A478F" w:rsidRPr="0079598E">
        <w:t xml:space="preserve"> novembre 1993 (d</w:t>
      </w:r>
      <w:r w:rsidRPr="0079598E">
        <w:t xml:space="preserve">ir. D. Buschinger et W. </w:t>
      </w:r>
      <w:r w:rsidR="009A478F" w:rsidRPr="0079598E">
        <w:t xml:space="preserve">Spiewog), </w:t>
      </w:r>
      <w:r w:rsidRPr="0079598E">
        <w:t>Greifswald, Reineke Verlag, 1994, p. 45-56 (</w:t>
      </w:r>
      <w:r w:rsidRPr="0079598E">
        <w:rPr>
          <w:i/>
        </w:rPr>
        <w:t>Greifswalder Beiträge zum Mittelalter</w:t>
      </w:r>
      <w:r w:rsidRPr="0079598E">
        <w:t>, 39).</w:t>
      </w:r>
    </w:p>
    <w:p w:rsidR="00A45ABA" w:rsidRPr="0079598E" w:rsidRDefault="00A45ABA" w:rsidP="004B6706">
      <w:pPr>
        <w:pStyle w:val="Liste2"/>
        <w:ind w:left="0" w:firstLine="0"/>
        <w:jc w:val="both"/>
      </w:pPr>
    </w:p>
    <w:p w:rsidR="004E53C3" w:rsidRPr="0079598E" w:rsidRDefault="004E53C3" w:rsidP="004E53C3">
      <w:pPr>
        <w:jc w:val="both"/>
      </w:pPr>
      <w:r w:rsidRPr="0079598E">
        <w:t xml:space="preserve">« Le monstre médiéval entre traditions littéraires et traditions figurées, ou les mots piégés par l’image », Actes du colloque </w:t>
      </w:r>
      <w:r w:rsidRPr="0079598E">
        <w:rPr>
          <w:i/>
        </w:rPr>
        <w:t>Du texte à l’imaginaire</w:t>
      </w:r>
      <w:r w:rsidRPr="0079598E">
        <w:t xml:space="preserve">. </w:t>
      </w:r>
      <w:r w:rsidR="009A478F" w:rsidRPr="0079598E">
        <w:t>Bruxelles, Vrije Universiteit Brussel, 23 avril 1993 (d</w:t>
      </w:r>
      <w:r w:rsidRPr="0079598E">
        <w:t>ir. D. Gullentops, A. Van Sevenant et le Centre de Recherche : Esth</w:t>
      </w:r>
      <w:r w:rsidR="009A478F" w:rsidRPr="0079598E">
        <w:t>étique, Imaginaire et Création)</w:t>
      </w:r>
      <w:r w:rsidRPr="0079598E">
        <w:t xml:space="preserve">, </w:t>
      </w:r>
      <w:r w:rsidRPr="0079598E">
        <w:rPr>
          <w:i/>
          <w:iCs/>
        </w:rPr>
        <w:t>Créis</w:t>
      </w:r>
      <w:r w:rsidRPr="0079598E">
        <w:t>, 2, 1994, p. 43-51 (Vrije Universiteit Brussel. Centrum voor Taal-en Literatuurwetenschap).</w:t>
      </w:r>
    </w:p>
    <w:p w:rsidR="004E53C3" w:rsidRPr="0079598E" w:rsidRDefault="004E53C3" w:rsidP="004B6706">
      <w:pPr>
        <w:pStyle w:val="Liste2"/>
        <w:ind w:left="0" w:firstLine="0"/>
        <w:jc w:val="both"/>
      </w:pPr>
    </w:p>
    <w:p w:rsidR="004E53C3" w:rsidRPr="0079598E" w:rsidRDefault="004E53C3" w:rsidP="004E53C3">
      <w:pPr>
        <w:jc w:val="both"/>
      </w:pPr>
      <w:r w:rsidRPr="0079598E">
        <w:t>« Le manuscrit B. R. 10074 (X</w:t>
      </w:r>
      <w:r w:rsidRPr="0079598E">
        <w:rPr>
          <w:vertAlign w:val="superscript"/>
        </w:rPr>
        <w:t>e</w:t>
      </w:r>
      <w:r w:rsidRPr="0079598E">
        <w:t xml:space="preserve"> siècle) </w:t>
      </w:r>
      <w:r w:rsidRPr="0079598E">
        <w:rPr>
          <w:i/>
        </w:rPr>
        <w:t>Physiologus de naturis animalium et bestiarum</w:t>
      </w:r>
      <w:r w:rsidRPr="0079598E">
        <w:t xml:space="preserve"> », </w:t>
      </w:r>
      <w:r w:rsidRPr="0079598E">
        <w:rPr>
          <w:i/>
        </w:rPr>
        <w:t xml:space="preserve">Annales du </w:t>
      </w:r>
      <w:r w:rsidR="009A478F" w:rsidRPr="0079598E">
        <w:rPr>
          <w:i/>
        </w:rPr>
        <w:t>44</w:t>
      </w:r>
      <w:r w:rsidRPr="0079598E">
        <w:rPr>
          <w:i/>
          <w:vertAlign w:val="superscript"/>
        </w:rPr>
        <w:t>e</w:t>
      </w:r>
      <w:r w:rsidR="009A478F" w:rsidRPr="0079598E">
        <w:rPr>
          <w:i/>
        </w:rPr>
        <w:t xml:space="preserve"> Congrès </w:t>
      </w:r>
      <w:r w:rsidRPr="0079598E">
        <w:rPr>
          <w:i/>
        </w:rPr>
        <w:t>de la Fédération des Cercles d’Archéologie et d’Histoire de Belgique a. s. b. l</w:t>
      </w:r>
      <w:r w:rsidR="009A478F" w:rsidRPr="0079598E">
        <w:t>. (Huy 18-22 août 1976),</w:t>
      </w:r>
      <w:r w:rsidR="009A478F" w:rsidRPr="0079598E">
        <w:rPr>
          <w:i/>
        </w:rPr>
        <w:t xml:space="preserve"> </w:t>
      </w:r>
      <w:r w:rsidR="009A478F" w:rsidRPr="0079598E">
        <w:t>3, 1980</w:t>
      </w:r>
      <w:r w:rsidRPr="0079598E">
        <w:t>, p. 790-795.</w:t>
      </w:r>
    </w:p>
    <w:p w:rsidR="003119BF" w:rsidRPr="0079598E" w:rsidRDefault="003119BF" w:rsidP="004B6706">
      <w:pPr>
        <w:jc w:val="both"/>
      </w:pPr>
    </w:p>
    <w:p w:rsidR="005445F8" w:rsidRDefault="005445F8" w:rsidP="005445F8">
      <w:pPr>
        <w:jc w:val="both"/>
        <w:rPr>
          <w:bCs/>
        </w:rPr>
      </w:pPr>
    </w:p>
    <w:p w:rsidR="00DA28AC" w:rsidRPr="00FB565F" w:rsidRDefault="00DA28AC" w:rsidP="00DA28AC">
      <w:pPr>
        <w:jc w:val="both"/>
        <w:rPr>
          <w:b/>
          <w:sz w:val="28"/>
          <w:szCs w:val="28"/>
        </w:rPr>
      </w:pPr>
      <w:r w:rsidRPr="00FB565F">
        <w:rPr>
          <w:b/>
          <w:sz w:val="28"/>
          <w:szCs w:val="28"/>
        </w:rPr>
        <w:t>Catalogues d’exposition</w:t>
      </w:r>
    </w:p>
    <w:p w:rsidR="00DA28AC" w:rsidRPr="0079598E" w:rsidRDefault="00DA28AC" w:rsidP="00DA28AC">
      <w:pPr>
        <w:jc w:val="both"/>
        <w:rPr>
          <w:bCs/>
        </w:rPr>
      </w:pPr>
    </w:p>
    <w:p w:rsidR="00DA28AC" w:rsidRPr="0079598E" w:rsidRDefault="00DA28AC" w:rsidP="00DA28AC">
      <w:pPr>
        <w:jc w:val="both"/>
        <w:rPr>
          <w:bCs/>
        </w:rPr>
      </w:pPr>
      <w:r w:rsidRPr="0079598E">
        <w:rPr>
          <w:bCs/>
        </w:rPr>
        <w:t xml:space="preserve">« Les créatures marines, entre réel et imaginaire », dans J. Toussaint dir., </w:t>
      </w:r>
      <w:r w:rsidRPr="0079598E">
        <w:rPr>
          <w:bCs/>
          <w:i/>
        </w:rPr>
        <w:t>Fabuleuses histoires. Des bêtes et des hommes</w:t>
      </w:r>
      <w:r w:rsidRPr="0079598E">
        <w:rPr>
          <w:bCs/>
        </w:rPr>
        <w:t>,</w:t>
      </w:r>
      <w:r w:rsidRPr="0079598E">
        <w:rPr>
          <w:bCs/>
          <w:i/>
        </w:rPr>
        <w:t xml:space="preserve"> </w:t>
      </w:r>
      <w:r w:rsidRPr="0079598E">
        <w:rPr>
          <w:bCs/>
        </w:rPr>
        <w:t>Namur, Musée provincial des Arts anciens du Namurois-Trésor d’Oignies, 2014, p. 42-63 (</w:t>
      </w:r>
      <w:r w:rsidRPr="0079598E">
        <w:rPr>
          <w:bCs/>
          <w:i/>
        </w:rPr>
        <w:t>Monographies</w:t>
      </w:r>
      <w:r w:rsidRPr="0079598E">
        <w:rPr>
          <w:bCs/>
        </w:rPr>
        <w:t xml:space="preserve"> du TreM.A, 61).</w:t>
      </w:r>
    </w:p>
    <w:p w:rsidR="00DA28AC" w:rsidRPr="0079598E" w:rsidRDefault="00DA28AC" w:rsidP="00DA28AC">
      <w:pPr>
        <w:jc w:val="both"/>
        <w:rPr>
          <w:bCs/>
        </w:rPr>
      </w:pPr>
    </w:p>
    <w:p w:rsidR="00DA28AC" w:rsidRPr="0079598E" w:rsidRDefault="00DA28AC" w:rsidP="00DA28AC">
      <w:pPr>
        <w:jc w:val="both"/>
        <w:rPr>
          <w:szCs w:val="22"/>
          <w:lang w:val="en-US"/>
        </w:rPr>
      </w:pPr>
      <w:r w:rsidRPr="0079598E">
        <w:rPr>
          <w:szCs w:val="22"/>
          <w:lang w:val="en-US"/>
        </w:rPr>
        <w:t xml:space="preserve">« Hellsichtig und löwenstark : Der Greif in Antike und Mittelalter », dans L. Tori et A. Steinbrecher dir., </w:t>
      </w:r>
      <w:r w:rsidRPr="0079598E">
        <w:rPr>
          <w:i/>
          <w:szCs w:val="22"/>
          <w:lang w:val="en-US"/>
        </w:rPr>
        <w:t>Animali</w:t>
      </w:r>
      <w:r w:rsidRPr="0079598E">
        <w:rPr>
          <w:szCs w:val="22"/>
          <w:lang w:val="en-US"/>
        </w:rPr>
        <w:t xml:space="preserve">. </w:t>
      </w:r>
      <w:r w:rsidRPr="0079598E">
        <w:rPr>
          <w:i/>
          <w:szCs w:val="22"/>
          <w:lang w:val="en-US"/>
        </w:rPr>
        <w:t>Tiere und Fabelwesen von der Antike bis zum Neuzeit</w:t>
      </w:r>
      <w:r w:rsidRPr="0079598E">
        <w:rPr>
          <w:szCs w:val="22"/>
          <w:lang w:val="en-US"/>
        </w:rPr>
        <w:t>, Zurich, Schweizerisches Nationalmuseum, 2013, p. 168-181.</w:t>
      </w:r>
    </w:p>
    <w:p w:rsidR="00DA28AC" w:rsidRPr="0079598E" w:rsidRDefault="00DA28AC" w:rsidP="00DA28AC">
      <w:pPr>
        <w:jc w:val="both"/>
        <w:rPr>
          <w:bCs/>
          <w:lang w:val="en-US"/>
        </w:rPr>
      </w:pPr>
    </w:p>
    <w:p w:rsidR="00DA28AC" w:rsidRPr="0079598E" w:rsidRDefault="00DA28AC" w:rsidP="00DA28AC">
      <w:pPr>
        <w:jc w:val="both"/>
        <w:rPr>
          <w:bCs/>
        </w:rPr>
      </w:pPr>
      <w:r w:rsidRPr="0079598E">
        <w:rPr>
          <w:bCs/>
        </w:rPr>
        <w:t>« L’animal dans les manuscrits « ardennais » (VIII</w:t>
      </w:r>
      <w:r w:rsidRPr="0079598E">
        <w:rPr>
          <w:bCs/>
          <w:vertAlign w:val="superscript"/>
        </w:rPr>
        <w:t>e</w:t>
      </w:r>
      <w:r w:rsidRPr="0079598E">
        <w:rPr>
          <w:bCs/>
        </w:rPr>
        <w:t>-XII</w:t>
      </w:r>
      <w:r w:rsidRPr="0079598E">
        <w:rPr>
          <w:bCs/>
          <w:vertAlign w:val="superscript"/>
        </w:rPr>
        <w:t>e</w:t>
      </w:r>
      <w:r w:rsidRPr="0079598E">
        <w:rPr>
          <w:bCs/>
        </w:rPr>
        <w:t xml:space="preserve"> siècles). Entre lions, dragons et bêtes familières », dans </w:t>
      </w:r>
      <w:r w:rsidRPr="0079598E">
        <w:rPr>
          <w:bCs/>
          <w:i/>
          <w:iCs/>
        </w:rPr>
        <w:t>Bestiaire d’Ardenne</w:t>
      </w:r>
      <w:r w:rsidRPr="0079598E">
        <w:rPr>
          <w:bCs/>
        </w:rPr>
        <w:t xml:space="preserve">. </w:t>
      </w:r>
      <w:r w:rsidRPr="0079598E">
        <w:rPr>
          <w:bCs/>
          <w:i/>
          <w:iCs/>
        </w:rPr>
        <w:t>Les animaux dans l’imaginaire. Des gallo-romains à nos jours</w:t>
      </w:r>
      <w:r w:rsidRPr="0079598E">
        <w:rPr>
          <w:bCs/>
        </w:rPr>
        <w:t xml:space="preserve">, Bastogne, Musée diocésain en Piconrue, 2006, p. 92-98. </w:t>
      </w:r>
    </w:p>
    <w:p w:rsidR="00DA28AC" w:rsidRPr="0079598E" w:rsidRDefault="00DA28AC" w:rsidP="00DA28AC">
      <w:pPr>
        <w:jc w:val="both"/>
        <w:rPr>
          <w:bCs/>
        </w:rPr>
      </w:pPr>
    </w:p>
    <w:p w:rsidR="00DA28AC" w:rsidRPr="0079598E" w:rsidRDefault="00DA28AC" w:rsidP="00DA28AC">
      <w:pPr>
        <w:jc w:val="both"/>
        <w:rPr>
          <w:bCs/>
        </w:rPr>
      </w:pPr>
      <w:r w:rsidRPr="0079598E">
        <w:rPr>
          <w:bCs/>
        </w:rPr>
        <w:t xml:space="preserve">« Les inscriptions dans l’œuvre de Frère Hugo », dans R. Didier et J. Toussaint dir., </w:t>
      </w:r>
      <w:r w:rsidRPr="0079598E">
        <w:rPr>
          <w:bCs/>
          <w:i/>
        </w:rPr>
        <w:t>Autour d’Hugo d’Oignies</w:t>
      </w:r>
      <w:r w:rsidRPr="0079598E">
        <w:rPr>
          <w:bCs/>
        </w:rPr>
        <w:t>, Namur, Musée des Arts anciens du Namurois, 2003, p.133-152.</w:t>
      </w:r>
    </w:p>
    <w:p w:rsidR="00DA28AC" w:rsidRPr="0079598E" w:rsidRDefault="00DA28AC" w:rsidP="00DA28AC">
      <w:pPr>
        <w:jc w:val="both"/>
        <w:rPr>
          <w:bCs/>
        </w:rPr>
      </w:pPr>
    </w:p>
    <w:p w:rsidR="00DA28AC" w:rsidRPr="0079598E" w:rsidRDefault="00DA28AC" w:rsidP="00DA28AC">
      <w:pPr>
        <w:jc w:val="both"/>
        <w:rPr>
          <w:bCs/>
        </w:rPr>
      </w:pPr>
      <w:r w:rsidRPr="0079598E">
        <w:rPr>
          <w:bCs/>
        </w:rPr>
        <w:t>v</w:t>
      </w:r>
      <w:r w:rsidRPr="0079598E">
        <w:rPr>
          <w:bCs/>
          <w:vertAlign w:val="superscript"/>
        </w:rPr>
        <w:t>i</w:t>
      </w:r>
      <w:r w:rsidRPr="0079598E">
        <w:rPr>
          <w:bCs/>
        </w:rPr>
        <w:t xml:space="preserve"> « Étymologie » - « Les Sirènes antiques » - « La christianisation des Sirènes. Une récupération inattendue et riche d’avenir » - « Les sirènes romanes et gothiques. Du symbolique à l’ornemental », dans </w:t>
      </w:r>
      <w:r w:rsidRPr="0079598E">
        <w:rPr>
          <w:bCs/>
          <w:i/>
        </w:rPr>
        <w:t>Van Sirenen en Meerminnen – Sirènes m’étaient contées</w:t>
      </w:r>
      <w:r w:rsidRPr="0079598E">
        <w:rPr>
          <w:bCs/>
        </w:rPr>
        <w:t>, Bruxelles, Galerie de la C. G. E. R, 1993, p. 20-63.</w:t>
      </w:r>
    </w:p>
    <w:p w:rsidR="00DA28AC" w:rsidRDefault="00DA28AC" w:rsidP="005445F8">
      <w:pPr>
        <w:jc w:val="both"/>
        <w:rPr>
          <w:bCs/>
        </w:rPr>
      </w:pPr>
    </w:p>
    <w:p w:rsidR="003119BF" w:rsidRPr="0079598E" w:rsidRDefault="003119BF" w:rsidP="004B6706">
      <w:pPr>
        <w:jc w:val="both"/>
        <w:rPr>
          <w:bCs/>
        </w:rPr>
      </w:pPr>
    </w:p>
    <w:sectPr w:rsidR="003119BF" w:rsidRPr="0079598E" w:rsidSect="002E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FB4" w:rsidRDefault="00743FB4" w:rsidP="004D1A83">
      <w:r>
        <w:separator/>
      </w:r>
    </w:p>
  </w:endnote>
  <w:endnote w:type="continuationSeparator" w:id="0">
    <w:p w:rsidR="00743FB4" w:rsidRDefault="00743FB4" w:rsidP="004D1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FB4" w:rsidRDefault="00743FB4" w:rsidP="004D1A83">
      <w:r>
        <w:separator/>
      </w:r>
    </w:p>
  </w:footnote>
  <w:footnote w:type="continuationSeparator" w:id="0">
    <w:p w:rsidR="00743FB4" w:rsidRDefault="00743FB4" w:rsidP="004D1A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26AFC0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7A7FAA"/>
    <w:multiLevelType w:val="hybridMultilevel"/>
    <w:tmpl w:val="00F6471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408C3"/>
    <w:multiLevelType w:val="hybridMultilevel"/>
    <w:tmpl w:val="0C26805E"/>
    <w:lvl w:ilvl="0" w:tplc="64B25C8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63" w:hanging="360"/>
      </w:pPr>
    </w:lvl>
    <w:lvl w:ilvl="2" w:tplc="080C001B" w:tentative="1">
      <w:start w:val="1"/>
      <w:numFmt w:val="lowerRoman"/>
      <w:lvlText w:val="%3."/>
      <w:lvlJc w:val="right"/>
      <w:pPr>
        <w:ind w:left="2083" w:hanging="180"/>
      </w:pPr>
    </w:lvl>
    <w:lvl w:ilvl="3" w:tplc="080C000F" w:tentative="1">
      <w:start w:val="1"/>
      <w:numFmt w:val="decimal"/>
      <w:lvlText w:val="%4."/>
      <w:lvlJc w:val="left"/>
      <w:pPr>
        <w:ind w:left="2803" w:hanging="360"/>
      </w:pPr>
    </w:lvl>
    <w:lvl w:ilvl="4" w:tplc="080C0019" w:tentative="1">
      <w:start w:val="1"/>
      <w:numFmt w:val="lowerLetter"/>
      <w:lvlText w:val="%5."/>
      <w:lvlJc w:val="left"/>
      <w:pPr>
        <w:ind w:left="3523" w:hanging="360"/>
      </w:pPr>
    </w:lvl>
    <w:lvl w:ilvl="5" w:tplc="080C001B" w:tentative="1">
      <w:start w:val="1"/>
      <w:numFmt w:val="lowerRoman"/>
      <w:lvlText w:val="%6."/>
      <w:lvlJc w:val="right"/>
      <w:pPr>
        <w:ind w:left="4243" w:hanging="180"/>
      </w:pPr>
    </w:lvl>
    <w:lvl w:ilvl="6" w:tplc="080C000F" w:tentative="1">
      <w:start w:val="1"/>
      <w:numFmt w:val="decimal"/>
      <w:lvlText w:val="%7."/>
      <w:lvlJc w:val="left"/>
      <w:pPr>
        <w:ind w:left="4963" w:hanging="360"/>
      </w:pPr>
    </w:lvl>
    <w:lvl w:ilvl="7" w:tplc="080C0019" w:tentative="1">
      <w:start w:val="1"/>
      <w:numFmt w:val="lowerLetter"/>
      <w:lvlText w:val="%8."/>
      <w:lvlJc w:val="left"/>
      <w:pPr>
        <w:ind w:left="5683" w:hanging="360"/>
      </w:pPr>
    </w:lvl>
    <w:lvl w:ilvl="8" w:tplc="08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E726585"/>
    <w:multiLevelType w:val="hybridMultilevel"/>
    <w:tmpl w:val="A02066A6"/>
    <w:lvl w:ilvl="0" w:tplc="19B8F474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181104F4"/>
    <w:multiLevelType w:val="hybridMultilevel"/>
    <w:tmpl w:val="85708450"/>
    <w:lvl w:ilvl="0" w:tplc="AF34EC1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25DE72E3"/>
    <w:multiLevelType w:val="hybridMultilevel"/>
    <w:tmpl w:val="28442FE2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54530"/>
    <w:multiLevelType w:val="hybridMultilevel"/>
    <w:tmpl w:val="EE1427B0"/>
    <w:lvl w:ilvl="0" w:tplc="5C626FB4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>
    <w:nsid w:val="2D1C489F"/>
    <w:multiLevelType w:val="hybridMultilevel"/>
    <w:tmpl w:val="4BFA4D8E"/>
    <w:lvl w:ilvl="0" w:tplc="7074B48E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8">
    <w:nsid w:val="31BA57A3"/>
    <w:multiLevelType w:val="hybridMultilevel"/>
    <w:tmpl w:val="6388D736"/>
    <w:lvl w:ilvl="0" w:tplc="A37A2470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9">
    <w:nsid w:val="39535829"/>
    <w:multiLevelType w:val="hybridMultilevel"/>
    <w:tmpl w:val="95A418E2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61CD2"/>
    <w:multiLevelType w:val="hybridMultilevel"/>
    <w:tmpl w:val="07AEE04A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745EE"/>
    <w:multiLevelType w:val="hybridMultilevel"/>
    <w:tmpl w:val="BDBEA332"/>
    <w:lvl w:ilvl="0" w:tplc="A59E2604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C707A8"/>
    <w:multiLevelType w:val="hybridMultilevel"/>
    <w:tmpl w:val="667ADD10"/>
    <w:lvl w:ilvl="0" w:tplc="5F3E270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548A6D7E"/>
    <w:multiLevelType w:val="multilevel"/>
    <w:tmpl w:val="946203C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14">
    <w:nsid w:val="56D903BB"/>
    <w:multiLevelType w:val="hybridMultilevel"/>
    <w:tmpl w:val="E98424F4"/>
    <w:lvl w:ilvl="0" w:tplc="98BC130A">
      <w:start w:val="1"/>
      <w:numFmt w:val="decimal"/>
      <w:pStyle w:val="StylepointojNonsoulignAvant0cmPremireligne0cm"/>
      <w:lvlText w:val="%1."/>
      <w:lvlJc w:val="left"/>
      <w:pPr>
        <w:tabs>
          <w:tab w:val="num" w:pos="720"/>
        </w:tabs>
        <w:ind w:left="720" w:hanging="360"/>
      </w:p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F0367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DF35CA"/>
    <w:multiLevelType w:val="hybridMultilevel"/>
    <w:tmpl w:val="E7E0FD14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F6C78"/>
    <w:multiLevelType w:val="multilevel"/>
    <w:tmpl w:val="AE5EF2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17">
    <w:nsid w:val="6C153D36"/>
    <w:multiLevelType w:val="hybridMultilevel"/>
    <w:tmpl w:val="F2DECAE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12"/>
  </w:num>
  <w:num w:numId="12">
    <w:abstractNumId w:val="8"/>
  </w:num>
  <w:num w:numId="13">
    <w:abstractNumId w:val="6"/>
  </w:num>
  <w:num w:numId="14">
    <w:abstractNumId w:val="3"/>
  </w:num>
  <w:num w:numId="15">
    <w:abstractNumId w:val="2"/>
  </w:num>
  <w:num w:numId="16">
    <w:abstractNumId w:val="5"/>
  </w:num>
  <w:num w:numId="17">
    <w:abstractNumId w:val="9"/>
  </w:num>
  <w:num w:numId="18">
    <w:abstractNumId w:val="17"/>
  </w:num>
  <w:num w:numId="19">
    <w:abstractNumId w:val="15"/>
  </w:num>
  <w:num w:numId="20">
    <w:abstractNumId w:val="10"/>
  </w:num>
  <w:num w:numId="21">
    <w:abstractNumId w:val="1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9BF"/>
    <w:rsid w:val="00011B01"/>
    <w:rsid w:val="00011ECE"/>
    <w:rsid w:val="00015921"/>
    <w:rsid w:val="00053C42"/>
    <w:rsid w:val="00080185"/>
    <w:rsid w:val="00081E93"/>
    <w:rsid w:val="00082B71"/>
    <w:rsid w:val="00083EF7"/>
    <w:rsid w:val="00090142"/>
    <w:rsid w:val="00096DBF"/>
    <w:rsid w:val="00097F27"/>
    <w:rsid w:val="000A4FCC"/>
    <w:rsid w:val="000B195B"/>
    <w:rsid w:val="000B2FCF"/>
    <w:rsid w:val="000B6754"/>
    <w:rsid w:val="000C379C"/>
    <w:rsid w:val="000C3C1B"/>
    <w:rsid w:val="000C7255"/>
    <w:rsid w:val="000D331C"/>
    <w:rsid w:val="000D4773"/>
    <w:rsid w:val="000E591E"/>
    <w:rsid w:val="000F4305"/>
    <w:rsid w:val="000F5CE5"/>
    <w:rsid w:val="00103F68"/>
    <w:rsid w:val="001068AB"/>
    <w:rsid w:val="00106CE9"/>
    <w:rsid w:val="00112B42"/>
    <w:rsid w:val="00113D20"/>
    <w:rsid w:val="00115EC1"/>
    <w:rsid w:val="00134A80"/>
    <w:rsid w:val="00140A2B"/>
    <w:rsid w:val="00145D16"/>
    <w:rsid w:val="0015272F"/>
    <w:rsid w:val="00173B43"/>
    <w:rsid w:val="0018480C"/>
    <w:rsid w:val="00185288"/>
    <w:rsid w:val="00186210"/>
    <w:rsid w:val="00190F67"/>
    <w:rsid w:val="00193BF5"/>
    <w:rsid w:val="001A00B5"/>
    <w:rsid w:val="001A434F"/>
    <w:rsid w:val="001E1037"/>
    <w:rsid w:val="001E3091"/>
    <w:rsid w:val="001E43A0"/>
    <w:rsid w:val="001F7C2F"/>
    <w:rsid w:val="00223891"/>
    <w:rsid w:val="00227B9B"/>
    <w:rsid w:val="002375DB"/>
    <w:rsid w:val="00243723"/>
    <w:rsid w:val="00244317"/>
    <w:rsid w:val="00253947"/>
    <w:rsid w:val="00261BE3"/>
    <w:rsid w:val="0027101F"/>
    <w:rsid w:val="00276592"/>
    <w:rsid w:val="002821D3"/>
    <w:rsid w:val="00291F53"/>
    <w:rsid w:val="00293D26"/>
    <w:rsid w:val="00296708"/>
    <w:rsid w:val="002A019D"/>
    <w:rsid w:val="002A3A33"/>
    <w:rsid w:val="002A4DF0"/>
    <w:rsid w:val="002C39E3"/>
    <w:rsid w:val="002C46C4"/>
    <w:rsid w:val="002E0355"/>
    <w:rsid w:val="002E04D8"/>
    <w:rsid w:val="002E14F6"/>
    <w:rsid w:val="002F4683"/>
    <w:rsid w:val="002F73A2"/>
    <w:rsid w:val="002F7ED0"/>
    <w:rsid w:val="00301479"/>
    <w:rsid w:val="0030526F"/>
    <w:rsid w:val="003119BF"/>
    <w:rsid w:val="00316F95"/>
    <w:rsid w:val="00326229"/>
    <w:rsid w:val="00332AA3"/>
    <w:rsid w:val="0033433E"/>
    <w:rsid w:val="003476AA"/>
    <w:rsid w:val="00355CBB"/>
    <w:rsid w:val="00356B38"/>
    <w:rsid w:val="00356EC0"/>
    <w:rsid w:val="00360BEF"/>
    <w:rsid w:val="0036472C"/>
    <w:rsid w:val="003803F0"/>
    <w:rsid w:val="00397C6B"/>
    <w:rsid w:val="003A18A8"/>
    <w:rsid w:val="003B61FF"/>
    <w:rsid w:val="003B75A1"/>
    <w:rsid w:val="003C3DF5"/>
    <w:rsid w:val="003C3E93"/>
    <w:rsid w:val="003C519D"/>
    <w:rsid w:val="003C67E6"/>
    <w:rsid w:val="003C7C2D"/>
    <w:rsid w:val="003C7DF3"/>
    <w:rsid w:val="003D40DA"/>
    <w:rsid w:val="003D6080"/>
    <w:rsid w:val="003E5E41"/>
    <w:rsid w:val="003E62BD"/>
    <w:rsid w:val="00400498"/>
    <w:rsid w:val="0040130B"/>
    <w:rsid w:val="00411666"/>
    <w:rsid w:val="00416F36"/>
    <w:rsid w:val="00422255"/>
    <w:rsid w:val="0042429D"/>
    <w:rsid w:val="0043489F"/>
    <w:rsid w:val="00440DFD"/>
    <w:rsid w:val="004444B7"/>
    <w:rsid w:val="004464CE"/>
    <w:rsid w:val="00474574"/>
    <w:rsid w:val="00486673"/>
    <w:rsid w:val="004900D0"/>
    <w:rsid w:val="004938AD"/>
    <w:rsid w:val="004964C7"/>
    <w:rsid w:val="00496939"/>
    <w:rsid w:val="004A3844"/>
    <w:rsid w:val="004A633C"/>
    <w:rsid w:val="004B6706"/>
    <w:rsid w:val="004C2F90"/>
    <w:rsid w:val="004D1A83"/>
    <w:rsid w:val="004D343C"/>
    <w:rsid w:val="004D6545"/>
    <w:rsid w:val="004E53C3"/>
    <w:rsid w:val="004F0A82"/>
    <w:rsid w:val="004F36FC"/>
    <w:rsid w:val="00501531"/>
    <w:rsid w:val="00501D9B"/>
    <w:rsid w:val="00505B5B"/>
    <w:rsid w:val="005169E3"/>
    <w:rsid w:val="005342E4"/>
    <w:rsid w:val="00540205"/>
    <w:rsid w:val="005445F8"/>
    <w:rsid w:val="00551799"/>
    <w:rsid w:val="00553009"/>
    <w:rsid w:val="00553307"/>
    <w:rsid w:val="00553BC8"/>
    <w:rsid w:val="0055609B"/>
    <w:rsid w:val="00561192"/>
    <w:rsid w:val="00566D44"/>
    <w:rsid w:val="00577E41"/>
    <w:rsid w:val="0058267C"/>
    <w:rsid w:val="0058786E"/>
    <w:rsid w:val="00594D0A"/>
    <w:rsid w:val="005A3757"/>
    <w:rsid w:val="005A3A18"/>
    <w:rsid w:val="005B0924"/>
    <w:rsid w:val="005B3E37"/>
    <w:rsid w:val="005B55DE"/>
    <w:rsid w:val="005C3A77"/>
    <w:rsid w:val="005C7C13"/>
    <w:rsid w:val="005C7CCC"/>
    <w:rsid w:val="00603BB8"/>
    <w:rsid w:val="0060435C"/>
    <w:rsid w:val="00612C02"/>
    <w:rsid w:val="006137E8"/>
    <w:rsid w:val="006157BD"/>
    <w:rsid w:val="006162CF"/>
    <w:rsid w:val="00625177"/>
    <w:rsid w:val="00647237"/>
    <w:rsid w:val="00656BD5"/>
    <w:rsid w:val="006643A7"/>
    <w:rsid w:val="006678A1"/>
    <w:rsid w:val="00671EFE"/>
    <w:rsid w:val="006833AA"/>
    <w:rsid w:val="006A4932"/>
    <w:rsid w:val="006B3454"/>
    <w:rsid w:val="006B493B"/>
    <w:rsid w:val="006B4BC0"/>
    <w:rsid w:val="006B688E"/>
    <w:rsid w:val="006D0A47"/>
    <w:rsid w:val="006E0B4F"/>
    <w:rsid w:val="006E18AA"/>
    <w:rsid w:val="006E1E67"/>
    <w:rsid w:val="006E46FD"/>
    <w:rsid w:val="006E586B"/>
    <w:rsid w:val="006E6DEC"/>
    <w:rsid w:val="00707054"/>
    <w:rsid w:val="00712853"/>
    <w:rsid w:val="00713EE9"/>
    <w:rsid w:val="007157E7"/>
    <w:rsid w:val="00721961"/>
    <w:rsid w:val="007267CD"/>
    <w:rsid w:val="0073199F"/>
    <w:rsid w:val="0073660A"/>
    <w:rsid w:val="007367C4"/>
    <w:rsid w:val="0073692B"/>
    <w:rsid w:val="00743FB4"/>
    <w:rsid w:val="00744E63"/>
    <w:rsid w:val="007467EE"/>
    <w:rsid w:val="00767621"/>
    <w:rsid w:val="007711B6"/>
    <w:rsid w:val="007724D1"/>
    <w:rsid w:val="00775A2E"/>
    <w:rsid w:val="007763EC"/>
    <w:rsid w:val="007914F6"/>
    <w:rsid w:val="0079598E"/>
    <w:rsid w:val="00796065"/>
    <w:rsid w:val="00796906"/>
    <w:rsid w:val="007A54C6"/>
    <w:rsid w:val="007A5BCA"/>
    <w:rsid w:val="007A625D"/>
    <w:rsid w:val="007B2CC2"/>
    <w:rsid w:val="007C0995"/>
    <w:rsid w:val="007C2199"/>
    <w:rsid w:val="007C6ECC"/>
    <w:rsid w:val="007D353A"/>
    <w:rsid w:val="007D5FB1"/>
    <w:rsid w:val="007D72BA"/>
    <w:rsid w:val="007E0720"/>
    <w:rsid w:val="007E5ADE"/>
    <w:rsid w:val="007F67C9"/>
    <w:rsid w:val="00800B65"/>
    <w:rsid w:val="00802628"/>
    <w:rsid w:val="008049A4"/>
    <w:rsid w:val="0081062A"/>
    <w:rsid w:val="00813A15"/>
    <w:rsid w:val="00826635"/>
    <w:rsid w:val="00831C06"/>
    <w:rsid w:val="00832D24"/>
    <w:rsid w:val="00836FA4"/>
    <w:rsid w:val="00871051"/>
    <w:rsid w:val="008773F3"/>
    <w:rsid w:val="008776DA"/>
    <w:rsid w:val="00877A91"/>
    <w:rsid w:val="00880E8F"/>
    <w:rsid w:val="00881863"/>
    <w:rsid w:val="00883696"/>
    <w:rsid w:val="00886184"/>
    <w:rsid w:val="00893E51"/>
    <w:rsid w:val="008967E0"/>
    <w:rsid w:val="008A3F77"/>
    <w:rsid w:val="008B0F4B"/>
    <w:rsid w:val="008B1C08"/>
    <w:rsid w:val="008D47BF"/>
    <w:rsid w:val="008E1A4D"/>
    <w:rsid w:val="008E1FDF"/>
    <w:rsid w:val="008E2451"/>
    <w:rsid w:val="008E625E"/>
    <w:rsid w:val="008E7619"/>
    <w:rsid w:val="009047CE"/>
    <w:rsid w:val="0091230A"/>
    <w:rsid w:val="00915534"/>
    <w:rsid w:val="0091600F"/>
    <w:rsid w:val="00922D96"/>
    <w:rsid w:val="009274FD"/>
    <w:rsid w:val="0094115E"/>
    <w:rsid w:val="00943637"/>
    <w:rsid w:val="00944966"/>
    <w:rsid w:val="0094597B"/>
    <w:rsid w:val="009810C6"/>
    <w:rsid w:val="009872E9"/>
    <w:rsid w:val="00991FD9"/>
    <w:rsid w:val="00995A46"/>
    <w:rsid w:val="009A2D83"/>
    <w:rsid w:val="009A478F"/>
    <w:rsid w:val="009C232B"/>
    <w:rsid w:val="009C34B8"/>
    <w:rsid w:val="009D62D4"/>
    <w:rsid w:val="009E6673"/>
    <w:rsid w:val="00A057BF"/>
    <w:rsid w:val="00A1217B"/>
    <w:rsid w:val="00A16AC3"/>
    <w:rsid w:val="00A21B6A"/>
    <w:rsid w:val="00A267F7"/>
    <w:rsid w:val="00A2685A"/>
    <w:rsid w:val="00A26E46"/>
    <w:rsid w:val="00A27D60"/>
    <w:rsid w:val="00A35C31"/>
    <w:rsid w:val="00A44605"/>
    <w:rsid w:val="00A45ABA"/>
    <w:rsid w:val="00A519C3"/>
    <w:rsid w:val="00A53BE2"/>
    <w:rsid w:val="00A626E1"/>
    <w:rsid w:val="00A6762F"/>
    <w:rsid w:val="00A825E4"/>
    <w:rsid w:val="00A84CED"/>
    <w:rsid w:val="00A85013"/>
    <w:rsid w:val="00A853EE"/>
    <w:rsid w:val="00A9017B"/>
    <w:rsid w:val="00AA1467"/>
    <w:rsid w:val="00AB0A3D"/>
    <w:rsid w:val="00AB377E"/>
    <w:rsid w:val="00AC07EF"/>
    <w:rsid w:val="00AC2E6C"/>
    <w:rsid w:val="00AC3C94"/>
    <w:rsid w:val="00AC664B"/>
    <w:rsid w:val="00AE1737"/>
    <w:rsid w:val="00AF08EF"/>
    <w:rsid w:val="00AF2449"/>
    <w:rsid w:val="00AF2945"/>
    <w:rsid w:val="00AF46E8"/>
    <w:rsid w:val="00AF5ADB"/>
    <w:rsid w:val="00B03703"/>
    <w:rsid w:val="00B037AB"/>
    <w:rsid w:val="00B0797A"/>
    <w:rsid w:val="00B115D1"/>
    <w:rsid w:val="00B209A1"/>
    <w:rsid w:val="00B25090"/>
    <w:rsid w:val="00B27010"/>
    <w:rsid w:val="00B27015"/>
    <w:rsid w:val="00B27676"/>
    <w:rsid w:val="00B308C2"/>
    <w:rsid w:val="00B30BB9"/>
    <w:rsid w:val="00B31EF9"/>
    <w:rsid w:val="00B36D2E"/>
    <w:rsid w:val="00B705C4"/>
    <w:rsid w:val="00B83412"/>
    <w:rsid w:val="00B846B7"/>
    <w:rsid w:val="00B94D22"/>
    <w:rsid w:val="00BA0AC7"/>
    <w:rsid w:val="00BB12C4"/>
    <w:rsid w:val="00BB3AD2"/>
    <w:rsid w:val="00BB5E58"/>
    <w:rsid w:val="00BC165E"/>
    <w:rsid w:val="00BC575F"/>
    <w:rsid w:val="00BE4665"/>
    <w:rsid w:val="00BE487F"/>
    <w:rsid w:val="00BF0E92"/>
    <w:rsid w:val="00BF29B9"/>
    <w:rsid w:val="00BF5FBA"/>
    <w:rsid w:val="00C03318"/>
    <w:rsid w:val="00C11372"/>
    <w:rsid w:val="00C25D0A"/>
    <w:rsid w:val="00C27D4E"/>
    <w:rsid w:val="00C27FA1"/>
    <w:rsid w:val="00C41F26"/>
    <w:rsid w:val="00C435C6"/>
    <w:rsid w:val="00C54E2D"/>
    <w:rsid w:val="00C60384"/>
    <w:rsid w:val="00C62418"/>
    <w:rsid w:val="00C708B2"/>
    <w:rsid w:val="00C74339"/>
    <w:rsid w:val="00C7783F"/>
    <w:rsid w:val="00C846C6"/>
    <w:rsid w:val="00C85B74"/>
    <w:rsid w:val="00C906AA"/>
    <w:rsid w:val="00CA5A50"/>
    <w:rsid w:val="00CA6723"/>
    <w:rsid w:val="00CC38E5"/>
    <w:rsid w:val="00CD0C62"/>
    <w:rsid w:val="00CD1712"/>
    <w:rsid w:val="00CD3DEB"/>
    <w:rsid w:val="00D00AA7"/>
    <w:rsid w:val="00D01B00"/>
    <w:rsid w:val="00D10894"/>
    <w:rsid w:val="00D122E4"/>
    <w:rsid w:val="00D137BD"/>
    <w:rsid w:val="00D13929"/>
    <w:rsid w:val="00D17264"/>
    <w:rsid w:val="00D219ED"/>
    <w:rsid w:val="00D25FD1"/>
    <w:rsid w:val="00D32B11"/>
    <w:rsid w:val="00D32F76"/>
    <w:rsid w:val="00D33E82"/>
    <w:rsid w:val="00D37F83"/>
    <w:rsid w:val="00D40437"/>
    <w:rsid w:val="00D4429E"/>
    <w:rsid w:val="00D53C77"/>
    <w:rsid w:val="00D6243B"/>
    <w:rsid w:val="00D65639"/>
    <w:rsid w:val="00D66148"/>
    <w:rsid w:val="00D72476"/>
    <w:rsid w:val="00D76C54"/>
    <w:rsid w:val="00D77107"/>
    <w:rsid w:val="00D80D92"/>
    <w:rsid w:val="00D818FB"/>
    <w:rsid w:val="00D8648D"/>
    <w:rsid w:val="00D86C06"/>
    <w:rsid w:val="00D93B02"/>
    <w:rsid w:val="00DA28AC"/>
    <w:rsid w:val="00DB55F9"/>
    <w:rsid w:val="00DC314B"/>
    <w:rsid w:val="00DC3797"/>
    <w:rsid w:val="00DC52F9"/>
    <w:rsid w:val="00DD02D1"/>
    <w:rsid w:val="00DD6912"/>
    <w:rsid w:val="00DE4721"/>
    <w:rsid w:val="00DE4FFF"/>
    <w:rsid w:val="00DE7452"/>
    <w:rsid w:val="00DF2F9B"/>
    <w:rsid w:val="00DF6F24"/>
    <w:rsid w:val="00E045FD"/>
    <w:rsid w:val="00E07466"/>
    <w:rsid w:val="00E16448"/>
    <w:rsid w:val="00E17280"/>
    <w:rsid w:val="00E31F73"/>
    <w:rsid w:val="00E41982"/>
    <w:rsid w:val="00E53BDD"/>
    <w:rsid w:val="00E548ED"/>
    <w:rsid w:val="00E65884"/>
    <w:rsid w:val="00E6595B"/>
    <w:rsid w:val="00E74F28"/>
    <w:rsid w:val="00E832C1"/>
    <w:rsid w:val="00E95657"/>
    <w:rsid w:val="00EA0560"/>
    <w:rsid w:val="00EA5858"/>
    <w:rsid w:val="00EB0920"/>
    <w:rsid w:val="00EB4AAB"/>
    <w:rsid w:val="00EC774C"/>
    <w:rsid w:val="00ED379C"/>
    <w:rsid w:val="00ED5109"/>
    <w:rsid w:val="00EE7378"/>
    <w:rsid w:val="00F04D81"/>
    <w:rsid w:val="00F10810"/>
    <w:rsid w:val="00F1099A"/>
    <w:rsid w:val="00F23FD9"/>
    <w:rsid w:val="00F25A9B"/>
    <w:rsid w:val="00F27AC6"/>
    <w:rsid w:val="00F3524D"/>
    <w:rsid w:val="00F41BE9"/>
    <w:rsid w:val="00F433B5"/>
    <w:rsid w:val="00F51748"/>
    <w:rsid w:val="00F56D1D"/>
    <w:rsid w:val="00F81393"/>
    <w:rsid w:val="00F95AF5"/>
    <w:rsid w:val="00FA2618"/>
    <w:rsid w:val="00FA3F07"/>
    <w:rsid w:val="00FB565F"/>
    <w:rsid w:val="00FB6D8E"/>
    <w:rsid w:val="00FC3398"/>
    <w:rsid w:val="00FD1A57"/>
    <w:rsid w:val="00FD675E"/>
    <w:rsid w:val="00FD6FB9"/>
    <w:rsid w:val="00FE2636"/>
    <w:rsid w:val="00FF75A0"/>
    <w:rsid w:val="00FF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Date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3119BF"/>
    <w:pPr>
      <w:keepNext/>
      <w:outlineLvl w:val="0"/>
    </w:pPr>
    <w:rPr>
      <w:rFonts w:ascii="Arial" w:hAnsi="Arial" w:cs="Arial"/>
      <w:b/>
      <w:bCs/>
      <w:lang w:val="es-ES_tradnl" w:eastAsia="es-ES"/>
    </w:rPr>
  </w:style>
  <w:style w:type="paragraph" w:styleId="Titre2">
    <w:name w:val="heading 2"/>
    <w:basedOn w:val="Normal"/>
    <w:next w:val="Normal"/>
    <w:link w:val="Titre2Car"/>
    <w:qFormat/>
    <w:rsid w:val="003119BF"/>
    <w:pPr>
      <w:keepNext/>
      <w:jc w:val="center"/>
      <w:outlineLvl w:val="1"/>
    </w:pPr>
    <w:rPr>
      <w:rFonts w:ascii="Arial" w:hAnsi="Arial" w:cs="Arial"/>
      <w:b/>
      <w:bCs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119BF"/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character" w:customStyle="1" w:styleId="Titre2Car">
    <w:name w:val="Titre 2 Car"/>
    <w:basedOn w:val="Policepardfaut"/>
    <w:link w:val="Titre2"/>
    <w:rsid w:val="003119BF"/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character" w:styleId="Lienhypertexte">
    <w:name w:val="Hyperlink"/>
    <w:basedOn w:val="Policepardfaut"/>
    <w:rsid w:val="003119BF"/>
    <w:rPr>
      <w:color w:val="0000FF"/>
      <w:u w:val="single"/>
    </w:rPr>
  </w:style>
  <w:style w:type="character" w:styleId="Lienhypertextesuivivisit">
    <w:name w:val="FollowedHyperlink"/>
    <w:basedOn w:val="Policepardfaut"/>
    <w:rsid w:val="003119BF"/>
    <w:rPr>
      <w:color w:val="800080"/>
      <w:u w:val="single"/>
    </w:rPr>
  </w:style>
  <w:style w:type="paragraph" w:styleId="En-tte">
    <w:name w:val="header"/>
    <w:basedOn w:val="Normal"/>
    <w:link w:val="En-tteCar"/>
    <w:rsid w:val="003119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119BF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Liste2">
    <w:name w:val="List 2"/>
    <w:basedOn w:val="Normal"/>
    <w:rsid w:val="003119BF"/>
    <w:pPr>
      <w:ind w:left="566" w:hanging="283"/>
    </w:pPr>
  </w:style>
  <w:style w:type="paragraph" w:styleId="Listepuces2">
    <w:name w:val="List Bullet 2"/>
    <w:basedOn w:val="Normal"/>
    <w:autoRedefine/>
    <w:rsid w:val="003119BF"/>
    <w:pPr>
      <w:numPr>
        <w:numId w:val="1"/>
      </w:numPr>
    </w:pPr>
  </w:style>
  <w:style w:type="paragraph" w:styleId="Titre">
    <w:name w:val="Title"/>
    <w:basedOn w:val="Normal"/>
    <w:link w:val="TitreCar"/>
    <w:qFormat/>
    <w:rsid w:val="003119B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3119BF"/>
    <w:rPr>
      <w:rFonts w:ascii="Arial" w:eastAsia="Times New Roman" w:hAnsi="Arial" w:cs="Arial"/>
      <w:b/>
      <w:bCs/>
      <w:kern w:val="28"/>
      <w:sz w:val="32"/>
      <w:szCs w:val="32"/>
      <w:lang w:val="fr-FR" w:eastAsia="fr-FR"/>
    </w:rPr>
  </w:style>
  <w:style w:type="paragraph" w:styleId="Corpsdetexte">
    <w:name w:val="Body Text"/>
    <w:basedOn w:val="Normal"/>
    <w:link w:val="CorpsdetexteCar"/>
    <w:rsid w:val="003119BF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3119BF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Retraitcorpsdetexte">
    <w:name w:val="Body Text Indent"/>
    <w:basedOn w:val="Normal"/>
    <w:link w:val="RetraitcorpsdetexteCar"/>
    <w:rsid w:val="003119B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119BF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Listecontinue2">
    <w:name w:val="List Continue 2"/>
    <w:basedOn w:val="Normal"/>
    <w:rsid w:val="003119BF"/>
    <w:pPr>
      <w:spacing w:after="120"/>
      <w:ind w:left="566"/>
    </w:pPr>
  </w:style>
  <w:style w:type="paragraph" w:styleId="Sous-titre">
    <w:name w:val="Subtitle"/>
    <w:basedOn w:val="Normal"/>
    <w:link w:val="Sous-titreCar"/>
    <w:qFormat/>
    <w:rsid w:val="003119B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ous-titreCar">
    <w:name w:val="Sous-titre Car"/>
    <w:basedOn w:val="Policepardfaut"/>
    <w:link w:val="Sous-titre"/>
    <w:rsid w:val="003119BF"/>
    <w:rPr>
      <w:rFonts w:ascii="Arial" w:eastAsia="Times New Roman" w:hAnsi="Arial" w:cs="Arial"/>
      <w:sz w:val="24"/>
      <w:szCs w:val="24"/>
      <w:lang w:val="fr-FR" w:eastAsia="fr-FR"/>
    </w:rPr>
  </w:style>
  <w:style w:type="paragraph" w:styleId="Date">
    <w:name w:val="Date"/>
    <w:basedOn w:val="Normal"/>
    <w:next w:val="Normal"/>
    <w:link w:val="DateCar"/>
    <w:rsid w:val="003119BF"/>
  </w:style>
  <w:style w:type="character" w:customStyle="1" w:styleId="DateCar">
    <w:name w:val="Date Car"/>
    <w:basedOn w:val="Policepardfaut"/>
    <w:link w:val="Date"/>
    <w:rsid w:val="003119BF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Retraitcorpsdetexte2">
    <w:name w:val="Body Text Indent 2"/>
    <w:basedOn w:val="Normal"/>
    <w:link w:val="Retraitcorpsdetexte2Car"/>
    <w:rsid w:val="003119B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119BF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StylepointojNonsoulignAvant0cmPremireligne0cm">
    <w:name w:val="Style pointoj + Non souligné Avant : 0 cm Première ligne : 0 cm"/>
    <w:basedOn w:val="Normal"/>
    <w:rsid w:val="003119BF"/>
    <w:pPr>
      <w:numPr>
        <w:numId w:val="3"/>
      </w:numPr>
      <w:jc w:val="both"/>
    </w:pPr>
    <w:rPr>
      <w:sz w:val="20"/>
      <w:szCs w:val="20"/>
    </w:rPr>
  </w:style>
  <w:style w:type="character" w:styleId="Numrodepage">
    <w:name w:val="page number"/>
    <w:basedOn w:val="Policepardfaut"/>
    <w:rsid w:val="003119BF"/>
  </w:style>
  <w:style w:type="paragraph" w:styleId="Textedebulles">
    <w:name w:val="Balloon Text"/>
    <w:basedOn w:val="Normal"/>
    <w:link w:val="TextedebullesCar"/>
    <w:uiPriority w:val="99"/>
    <w:semiHidden/>
    <w:unhideWhenUsed/>
    <w:rsid w:val="003119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19BF"/>
    <w:rPr>
      <w:rFonts w:ascii="Tahoma" w:eastAsia="Times New Roman" w:hAnsi="Tahoma" w:cs="Tahoma"/>
      <w:sz w:val="16"/>
      <w:szCs w:val="16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119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19B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19BF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19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19BF"/>
    <w:rPr>
      <w:b/>
      <w:bCs/>
    </w:rPr>
  </w:style>
  <w:style w:type="paragraph" w:styleId="Paragraphedeliste">
    <w:name w:val="List Paragraph"/>
    <w:basedOn w:val="Normal"/>
    <w:uiPriority w:val="34"/>
    <w:qFormat/>
    <w:rsid w:val="00AE1737"/>
    <w:pPr>
      <w:ind w:left="720"/>
      <w:contextualSpacing/>
    </w:pPr>
  </w:style>
  <w:style w:type="character" w:customStyle="1" w:styleId="ecxtitre">
    <w:name w:val="ecxtitre"/>
    <w:basedOn w:val="Policepardfaut"/>
    <w:rsid w:val="00BE4665"/>
  </w:style>
  <w:style w:type="paragraph" w:styleId="Sansinterligne">
    <w:name w:val="No Spacing"/>
    <w:uiPriority w:val="1"/>
    <w:qFormat/>
    <w:rsid w:val="00E07466"/>
    <w:pPr>
      <w:spacing w:after="0" w:line="240" w:lineRule="auto"/>
    </w:pPr>
    <w:rPr>
      <w:rFonts w:ascii="Calibri" w:eastAsia="Calibri" w:hAnsi="Calibri" w:cs="Times New Roman"/>
    </w:rPr>
  </w:style>
  <w:style w:type="character" w:styleId="Accentuation">
    <w:name w:val="Emphasis"/>
    <w:basedOn w:val="Policepardfaut"/>
    <w:uiPriority w:val="20"/>
    <w:qFormat/>
    <w:rsid w:val="00496939"/>
    <w:rPr>
      <w:i/>
      <w:iCs/>
    </w:rPr>
  </w:style>
  <w:style w:type="paragraph" w:styleId="Pieddepage">
    <w:name w:val="footer"/>
    <w:basedOn w:val="Normal"/>
    <w:link w:val="PieddepageCar"/>
    <w:uiPriority w:val="99"/>
    <w:semiHidden/>
    <w:unhideWhenUsed/>
    <w:rsid w:val="004D1A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D1A8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xemple">
    <w:name w:val="Exemple"/>
    <w:basedOn w:val="Normal"/>
    <w:rsid w:val="00C62418"/>
    <w:pPr>
      <w:jc w:val="both"/>
    </w:pPr>
    <w:rPr>
      <w:rFonts w:ascii="New York" w:hAnsi="New York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10</Pages>
  <Words>4247</Words>
  <Characters>23364</Characters>
  <Application>Microsoft Office Word</Application>
  <DocSecurity>0</DocSecurity>
  <Lines>194</Lines>
  <Paragraphs>55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Jacqueline</cp:lastModifiedBy>
  <cp:revision>211</cp:revision>
  <dcterms:created xsi:type="dcterms:W3CDTF">2013-07-31T15:58:00Z</dcterms:created>
  <dcterms:modified xsi:type="dcterms:W3CDTF">2021-01-02T10:05:00Z</dcterms:modified>
</cp:coreProperties>
</file>